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9A67">
      <w:pPr>
        <w:spacing w:line="380" w:lineRule="exact"/>
        <w:jc w:val="left"/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lang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lang w:eastAsia="zh-CN" w:bidi="ar-SA"/>
        </w:rPr>
        <w:t>附件</w:t>
      </w: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lang w:val="en-US" w:eastAsia="zh-CN" w:bidi="ar-SA"/>
        </w:rPr>
        <w:t>3</w:t>
      </w:r>
    </w:p>
    <w:p w14:paraId="4CF05E2F">
      <w:pPr>
        <w:adjustRightInd w:val="0"/>
        <w:snapToGrid w:val="0"/>
        <w:spacing w:after="156" w:afterLines="50" w:line="520" w:lineRule="exact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  <w:t>山东圣翰财贸学院</w:t>
      </w:r>
    </w:p>
    <w:p w14:paraId="2B5845E7">
      <w:pPr>
        <w:adjustRightInd w:val="0"/>
        <w:snapToGrid w:val="0"/>
        <w:spacing w:after="156" w:afterLines="50" w:line="520" w:lineRule="exact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-SA"/>
        </w:rPr>
        <w:t>产教融合型一流课程申报汇总表</w:t>
      </w:r>
      <w:bookmarkStart w:id="0" w:name="_GoBack"/>
      <w:bookmarkEnd w:id="0"/>
    </w:p>
    <w:p w14:paraId="36BE3413">
      <w:pPr>
        <w:pStyle w:val="2"/>
        <w:rPr>
          <w:lang w:eastAsia="zh-CN"/>
        </w:rPr>
      </w:pPr>
    </w:p>
    <w:tbl>
      <w:tblPr>
        <w:tblStyle w:val="4"/>
        <w:tblpPr w:leftFromText="180" w:rightFromText="180" w:vertAnchor="text" w:horzAnchor="page" w:tblpX="1108" w:tblpY="907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780"/>
        <w:gridCol w:w="2116"/>
        <w:gridCol w:w="2359"/>
        <w:gridCol w:w="2333"/>
        <w:gridCol w:w="1887"/>
        <w:gridCol w:w="2745"/>
      </w:tblGrid>
      <w:tr w14:paraId="7EA1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0" w:type="pct"/>
            <w:vAlign w:val="center"/>
          </w:tcPr>
          <w:p w14:paraId="1426CD82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631" w:type="pct"/>
            <w:vAlign w:val="center"/>
          </w:tcPr>
          <w:p w14:paraId="3ED82859">
            <w:pPr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课程名称</w:t>
            </w:r>
          </w:p>
        </w:tc>
        <w:tc>
          <w:tcPr>
            <w:tcW w:w="750" w:type="pct"/>
            <w:vAlign w:val="center"/>
          </w:tcPr>
          <w:p w14:paraId="6293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面向专业/代码</w:t>
            </w:r>
          </w:p>
        </w:tc>
        <w:tc>
          <w:tcPr>
            <w:tcW w:w="836" w:type="pct"/>
            <w:vAlign w:val="center"/>
          </w:tcPr>
          <w:p w14:paraId="0BBC743E">
            <w:pPr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合作单位</w:t>
            </w:r>
          </w:p>
        </w:tc>
        <w:tc>
          <w:tcPr>
            <w:tcW w:w="827" w:type="pct"/>
            <w:vAlign w:val="center"/>
          </w:tcPr>
          <w:p w14:paraId="5D96657A">
            <w:pPr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课程负责人</w:t>
            </w:r>
          </w:p>
        </w:tc>
        <w:tc>
          <w:tcPr>
            <w:tcW w:w="669" w:type="pct"/>
            <w:vAlign w:val="center"/>
          </w:tcPr>
          <w:p w14:paraId="6B26A6D4">
            <w:pPr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973" w:type="pct"/>
            <w:vAlign w:val="center"/>
          </w:tcPr>
          <w:p w14:paraId="58F5452A">
            <w:pPr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团队成员</w:t>
            </w:r>
          </w:p>
        </w:tc>
      </w:tr>
      <w:tr w14:paraId="064F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0" w:type="pct"/>
            <w:vAlign w:val="center"/>
          </w:tcPr>
          <w:p w14:paraId="590466C6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631" w:type="pct"/>
            <w:vAlign w:val="center"/>
          </w:tcPr>
          <w:p w14:paraId="5F03C2FC">
            <w:pPr>
              <w:widowControl w:val="0"/>
              <w:jc w:val="center"/>
              <w:rPr>
                <w:rFonts w:hint="default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50" w:type="pct"/>
            <w:vAlign w:val="center"/>
          </w:tcPr>
          <w:p w14:paraId="568ECDE7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6" w:type="pct"/>
            <w:vAlign w:val="center"/>
          </w:tcPr>
          <w:p w14:paraId="032DA0A0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0247B575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9" w:type="pct"/>
            <w:vAlign w:val="center"/>
          </w:tcPr>
          <w:p w14:paraId="68292C3D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3" w:type="pct"/>
            <w:vAlign w:val="center"/>
          </w:tcPr>
          <w:p w14:paraId="4C844513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A6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0" w:type="pct"/>
            <w:vAlign w:val="center"/>
          </w:tcPr>
          <w:p w14:paraId="2676A828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31" w:type="pct"/>
            <w:vAlign w:val="center"/>
          </w:tcPr>
          <w:p w14:paraId="70AEC47C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50" w:type="pct"/>
            <w:vAlign w:val="center"/>
          </w:tcPr>
          <w:p w14:paraId="04691E3A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6" w:type="pct"/>
            <w:vAlign w:val="center"/>
          </w:tcPr>
          <w:p w14:paraId="0912D855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2597B017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9" w:type="pct"/>
            <w:vAlign w:val="center"/>
          </w:tcPr>
          <w:p w14:paraId="0500EE07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3" w:type="pct"/>
            <w:vAlign w:val="center"/>
          </w:tcPr>
          <w:p w14:paraId="54302890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3F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0" w:type="pct"/>
            <w:vAlign w:val="center"/>
          </w:tcPr>
          <w:p w14:paraId="304ADA01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631" w:type="pct"/>
            <w:vAlign w:val="center"/>
          </w:tcPr>
          <w:p w14:paraId="264BE445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50" w:type="pct"/>
            <w:vAlign w:val="center"/>
          </w:tcPr>
          <w:p w14:paraId="29972BFB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6" w:type="pct"/>
            <w:vAlign w:val="center"/>
          </w:tcPr>
          <w:p w14:paraId="76CE93F4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3F0A797C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9" w:type="pct"/>
            <w:vAlign w:val="center"/>
          </w:tcPr>
          <w:p w14:paraId="21D2F1BB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3" w:type="pct"/>
            <w:vAlign w:val="center"/>
          </w:tcPr>
          <w:p w14:paraId="76CEC579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38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0" w:type="pct"/>
            <w:vAlign w:val="center"/>
          </w:tcPr>
          <w:p w14:paraId="7091EF35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……</w:t>
            </w:r>
          </w:p>
        </w:tc>
        <w:tc>
          <w:tcPr>
            <w:tcW w:w="631" w:type="pct"/>
            <w:vAlign w:val="center"/>
          </w:tcPr>
          <w:p w14:paraId="7DA40F5C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50" w:type="pct"/>
            <w:vAlign w:val="center"/>
          </w:tcPr>
          <w:p w14:paraId="4B37C679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36" w:type="pct"/>
            <w:vAlign w:val="center"/>
          </w:tcPr>
          <w:p w14:paraId="15710667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7" w:type="pct"/>
            <w:vAlign w:val="center"/>
          </w:tcPr>
          <w:p w14:paraId="14AB68EB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69" w:type="pct"/>
            <w:vAlign w:val="center"/>
          </w:tcPr>
          <w:p w14:paraId="1D78E52F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3" w:type="pct"/>
            <w:vAlign w:val="center"/>
          </w:tcPr>
          <w:p w14:paraId="51A833CB">
            <w:pPr>
              <w:widowControl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4DC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40" w:lineRule="atLeas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i w:val="0"/>
          <w:iCs w:val="0"/>
          <w:kern w:val="2"/>
          <w:sz w:val="28"/>
          <w:szCs w:val="28"/>
          <w:lang w:val="en-US" w:eastAsia="zh-CN" w:bidi="ar-SA"/>
        </w:rPr>
        <w:t xml:space="preserve">二级学院（部）名称： </w:t>
      </w:r>
    </w:p>
    <w:p w14:paraId="01B7FA2C">
      <w:pPr>
        <w:rPr>
          <w:rFonts w:hint="eastAsia" w:eastAsia="宋体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2D444DF-5BB1-4272-B34E-74B320B679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C469434-43D8-4BE6-B163-D38A455B4C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9D93E87-9071-4353-9D57-0564ACF7B3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7E414">
    <w:pPr>
      <w:pStyle w:val="3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247C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B7111"/>
    <w:rsid w:val="0E197D4C"/>
    <w:rsid w:val="20825D21"/>
    <w:rsid w:val="2BC843CA"/>
    <w:rsid w:val="39CA324C"/>
    <w:rsid w:val="3CFB7111"/>
    <w:rsid w:val="408F1FDB"/>
    <w:rsid w:val="48F53479"/>
    <w:rsid w:val="55F11B90"/>
    <w:rsid w:val="659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2025-09-28T08:12:00Z</dcterms:created>
  <dc:creator>凯旋</dc:creator>
  <cp:lastModifiedBy>凯旋</cp:lastModifiedBy>
  <dcterms:modified xsi:type="dcterms:W3CDTF">2025-12-08T06:44:10Z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BD0FC5C5E69047FEBB8FF0755AFCEB15_13</vt:lpwstr>
  </property>
  <property fmtid="{D5CDD505-2E9C-101B-9397-08002B2CF9AE}" pid="4" name="KSOTemplateDocerSaveRecord">
    <vt:lpwstr>eyJoZGlkIjoiMzE2OGQ3NWQ5NjViNGNlNjQ0ZWEwYjExMDFkMTA2MzgiLCJ1c2VySWQiOiIyMzAwNDAxNzYifQ==</vt:lpwstr>
  </property>
</Properties>
</file>