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437" w:lineRule="auto"/>
        <w:rPr>
          <w:rFonts w:ascii="Arial"/>
          <w:sz w:val="21"/>
        </w:rPr>
      </w:pPr>
      <w:r/>
    </w:p>
    <w:p>
      <w:pPr>
        <w:ind w:left="112"/>
        <w:spacing w:before="382" w:line="171" w:lineRule="auto"/>
        <w:rPr>
          <w:rFonts w:ascii="Microsoft YaHei" w:hAnsi="Microsoft YaHei" w:eastAsia="Microsoft YaHei" w:cs="Microsoft YaHei"/>
          <w:sz w:val="89"/>
          <w:szCs w:val="89"/>
        </w:rPr>
      </w:pPr>
      <w:r>
        <w:rPr>
          <w:rFonts w:ascii="Microsoft YaHei" w:hAnsi="Microsoft YaHei" w:eastAsia="Microsoft YaHei" w:cs="Microsoft YaHei"/>
          <w:sz w:val="89"/>
          <w:szCs w:val="89"/>
          <w:color w:val="FF0000"/>
          <w:spacing w:val="-19"/>
        </w:rPr>
        <w:t>山</w:t>
      </w:r>
      <w:r>
        <w:rPr>
          <w:rFonts w:ascii="Microsoft YaHei" w:hAnsi="Microsoft YaHei" w:eastAsia="Microsoft YaHei" w:cs="Microsoft YaHei"/>
          <w:sz w:val="89"/>
          <w:szCs w:val="89"/>
          <w:color w:val="FF0000"/>
          <w:spacing w:val="79"/>
        </w:rPr>
        <w:t xml:space="preserve">  </w:t>
      </w:r>
      <w:r>
        <w:rPr>
          <w:rFonts w:ascii="Microsoft YaHei" w:hAnsi="Microsoft YaHei" w:eastAsia="Microsoft YaHei" w:cs="Microsoft YaHei"/>
          <w:sz w:val="89"/>
          <w:szCs w:val="89"/>
          <w:color w:val="FF0000"/>
          <w:spacing w:val="-19"/>
        </w:rPr>
        <w:t>东</w:t>
      </w:r>
      <w:r>
        <w:rPr>
          <w:rFonts w:ascii="Microsoft YaHei" w:hAnsi="Microsoft YaHei" w:eastAsia="Microsoft YaHei" w:cs="Microsoft YaHei"/>
          <w:sz w:val="89"/>
          <w:szCs w:val="89"/>
          <w:color w:val="FF0000"/>
          <w:spacing w:val="87"/>
        </w:rPr>
        <w:t xml:space="preserve">  </w:t>
      </w:r>
      <w:r>
        <w:rPr>
          <w:rFonts w:ascii="Microsoft YaHei" w:hAnsi="Microsoft YaHei" w:eastAsia="Microsoft YaHei" w:cs="Microsoft YaHei"/>
          <w:sz w:val="89"/>
          <w:szCs w:val="89"/>
          <w:color w:val="FF0000"/>
          <w:spacing w:val="-19"/>
        </w:rPr>
        <w:t>省</w:t>
      </w:r>
      <w:r>
        <w:rPr>
          <w:rFonts w:ascii="Microsoft YaHei" w:hAnsi="Microsoft YaHei" w:eastAsia="Microsoft YaHei" w:cs="Microsoft YaHei"/>
          <w:sz w:val="89"/>
          <w:szCs w:val="89"/>
          <w:color w:val="FF0000"/>
          <w:spacing w:val="81"/>
        </w:rPr>
        <w:t xml:space="preserve">  </w:t>
      </w:r>
      <w:r>
        <w:rPr>
          <w:rFonts w:ascii="Microsoft YaHei" w:hAnsi="Microsoft YaHei" w:eastAsia="Microsoft YaHei" w:cs="Microsoft YaHei"/>
          <w:sz w:val="89"/>
          <w:szCs w:val="89"/>
          <w:color w:val="FF0000"/>
          <w:spacing w:val="-19"/>
        </w:rPr>
        <w:t>教</w:t>
      </w:r>
      <w:r>
        <w:rPr>
          <w:rFonts w:ascii="Microsoft YaHei" w:hAnsi="Microsoft YaHei" w:eastAsia="Microsoft YaHei" w:cs="Microsoft YaHei"/>
          <w:sz w:val="89"/>
          <w:szCs w:val="89"/>
          <w:color w:val="FF0000"/>
          <w:spacing w:val="89"/>
        </w:rPr>
        <w:t xml:space="preserve">  </w:t>
      </w:r>
      <w:r>
        <w:rPr>
          <w:rFonts w:ascii="Microsoft YaHei" w:hAnsi="Microsoft YaHei" w:eastAsia="Microsoft YaHei" w:cs="Microsoft YaHei"/>
          <w:sz w:val="89"/>
          <w:szCs w:val="89"/>
          <w:color w:val="FF0000"/>
          <w:spacing w:val="-19"/>
        </w:rPr>
        <w:t>育</w:t>
      </w:r>
      <w:r>
        <w:rPr>
          <w:rFonts w:ascii="Microsoft YaHei" w:hAnsi="Microsoft YaHei" w:eastAsia="Microsoft YaHei" w:cs="Microsoft YaHei"/>
          <w:sz w:val="89"/>
          <w:szCs w:val="89"/>
          <w:color w:val="FF0000"/>
          <w:spacing w:val="78"/>
        </w:rPr>
        <w:t xml:space="preserve">  </w:t>
      </w:r>
      <w:r>
        <w:rPr>
          <w:rFonts w:ascii="Microsoft YaHei" w:hAnsi="Microsoft YaHei" w:eastAsia="Microsoft YaHei" w:cs="Microsoft YaHei"/>
          <w:sz w:val="89"/>
          <w:szCs w:val="89"/>
          <w:color w:val="FF0000"/>
          <w:spacing w:val="-19"/>
        </w:rPr>
        <w:t>厅</w:t>
      </w:r>
    </w:p>
    <w:p>
      <w:pPr>
        <w:spacing w:line="135" w:lineRule="exact"/>
        <w:rPr/>
      </w:pPr>
      <w:r>
        <w:rPr>
          <w:position w:val="-2"/>
        </w:rPr>
        <w:drawing>
          <wp:inline distT="0" distB="0" distL="0" distR="0">
            <wp:extent cx="5617845" cy="85725"/>
            <wp:effectExtent l="0" t="0" r="0" b="0"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617845" cy="8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4" w:lineRule="auto"/>
        <w:rPr>
          <w:rFonts w:ascii="Arial"/>
          <w:sz w:val="21"/>
        </w:rPr>
      </w:pPr>
      <w:r/>
    </w:p>
    <w:p>
      <w:pPr>
        <w:pStyle w:val="BodyText"/>
        <w:spacing w:before="101" w:line="222" w:lineRule="auto"/>
        <w:jc w:val="right"/>
        <w:rPr/>
      </w:pPr>
      <w:r>
        <w:rPr>
          <w:spacing w:val="4"/>
        </w:rPr>
        <w:t>鲁教师函〔2025〕46</w:t>
      </w:r>
      <w:r>
        <w:rPr>
          <w:spacing w:val="-48"/>
        </w:rPr>
        <w:t xml:space="preserve"> </w:t>
      </w:r>
      <w:r>
        <w:rPr>
          <w:spacing w:val="4"/>
        </w:rPr>
        <w:t>号</w:t>
      </w:r>
    </w:p>
    <w:p>
      <w:pPr>
        <w:spacing w:line="464" w:lineRule="auto"/>
        <w:rPr>
          <w:rFonts w:ascii="Arial"/>
          <w:sz w:val="21"/>
        </w:rPr>
      </w:pPr>
      <w:r/>
    </w:p>
    <w:p>
      <w:pPr>
        <w:ind w:left="3131"/>
        <w:spacing w:before="139" w:line="224" w:lineRule="auto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:b/>
          <w:bCs/>
          <w:spacing w:val="1"/>
        </w:rPr>
        <w:t>山东省教育厅</w:t>
      </w:r>
    </w:p>
    <w:p>
      <w:pPr>
        <w:ind w:left="30"/>
        <w:spacing w:before="55" w:line="591" w:lineRule="exact"/>
        <w:outlineLvl w:val="0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:b/>
          <w:bCs/>
          <w:spacing w:val="4"/>
          <w:position w:val="2"/>
        </w:rPr>
        <w:t>关于做好2025年下半年高等学校教师资格考试</w:t>
      </w:r>
    </w:p>
    <w:p>
      <w:pPr>
        <w:ind w:left="2904"/>
        <w:spacing w:line="219" w:lineRule="auto"/>
        <w:outlineLvl w:val="0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:b/>
          <w:bCs/>
          <w:spacing w:val="2"/>
        </w:rPr>
        <w:t>面试工作的通知</w:t>
      </w:r>
    </w:p>
    <w:p>
      <w:pPr>
        <w:spacing w:line="322" w:lineRule="auto"/>
        <w:rPr>
          <w:rFonts w:ascii="Arial"/>
          <w:sz w:val="21"/>
        </w:rPr>
      </w:pPr>
      <w:r/>
    </w:p>
    <w:p>
      <w:pPr>
        <w:spacing w:line="322" w:lineRule="auto"/>
        <w:rPr>
          <w:rFonts w:ascii="Arial"/>
          <w:sz w:val="21"/>
        </w:rPr>
      </w:pPr>
      <w:r/>
    </w:p>
    <w:p>
      <w:pPr>
        <w:pStyle w:val="BodyText"/>
        <w:ind w:left="14"/>
        <w:spacing w:before="101" w:line="222" w:lineRule="auto"/>
        <w:rPr/>
      </w:pPr>
      <w:r>
        <w:rPr>
          <w:spacing w:val="6"/>
        </w:rPr>
        <w:t>各高等学校：</w:t>
      </w:r>
    </w:p>
    <w:p>
      <w:pPr>
        <w:pStyle w:val="BodyText"/>
        <w:ind w:left="25" w:right="14" w:firstLine="627"/>
        <w:spacing w:before="208" w:line="345" w:lineRule="auto"/>
        <w:jc w:val="both"/>
        <w:rPr/>
      </w:pPr>
      <w:r>
        <w:rPr>
          <w:spacing w:val="5"/>
        </w:rPr>
        <w:t>根据《教师资格条例》《山东省高等学校教师资格制度实施</w:t>
      </w:r>
      <w:r>
        <w:rPr>
          <w:spacing w:val="-1"/>
        </w:rPr>
        <w:t>细则》（鲁教师字〔2009〕1号）等要求，现就做好2025年下半年</w:t>
      </w:r>
      <w:r>
        <w:rPr>
          <w:spacing w:val="8"/>
        </w:rPr>
        <w:t>高校教师资格考试面试工作有关事宜通知如下：</w:t>
      </w:r>
    </w:p>
    <w:p>
      <w:pPr>
        <w:ind w:left="666"/>
        <w:spacing w:line="222" w:lineRule="auto"/>
        <w:outlineLvl w:val="1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6"/>
        </w:rPr>
        <w:t>一、人员范围</w:t>
      </w:r>
    </w:p>
    <w:p>
      <w:pPr>
        <w:pStyle w:val="BodyText"/>
        <w:ind w:left="13" w:right="14" w:firstLine="657"/>
        <w:spacing w:before="204" w:line="346" w:lineRule="auto"/>
        <w:jc w:val="both"/>
        <w:rPr/>
      </w:pPr>
      <w:r>
        <w:rPr>
          <w:spacing w:val="4"/>
        </w:rPr>
        <w:t>高校教师资格考试笔试合格、取得《山东省高等学校教师岗</w:t>
      </w:r>
      <w:r>
        <w:rPr>
          <w:spacing w:val="5"/>
        </w:rPr>
        <w:t>前培训考试暨教师资格笔试合格证》的人员。符合《山东省高等</w:t>
      </w:r>
      <w:r>
        <w:rPr>
          <w:spacing w:val="17"/>
        </w:rPr>
        <w:t>学校教师资格制度实施细则》规定免试条件的人员可申请免面</w:t>
      </w:r>
      <w:r>
        <w:rPr>
          <w:spacing w:val="-1"/>
        </w:rPr>
        <w:t>试。</w:t>
      </w:r>
    </w:p>
    <w:p>
      <w:pPr>
        <w:ind w:left="665"/>
        <w:spacing w:line="223" w:lineRule="auto"/>
        <w:outlineLvl w:val="1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6"/>
        </w:rPr>
        <w:t>二、实施主体</w:t>
      </w:r>
    </w:p>
    <w:p>
      <w:pPr>
        <w:pStyle w:val="BodyText"/>
        <w:ind w:left="13" w:right="14" w:firstLine="655"/>
        <w:spacing w:before="203" w:line="346" w:lineRule="auto"/>
        <w:jc w:val="both"/>
        <w:rPr/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8889</wp:posOffset>
            </wp:positionH>
            <wp:positionV relativeFrom="paragraph">
              <wp:posOffset>1307851</wp:posOffset>
            </wp:positionV>
            <wp:extent cx="5615939" cy="12700"/>
            <wp:effectExtent l="0" t="0" r="0" b="0"/>
            <wp:wrapNone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615939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16"/>
        </w:rPr>
        <w:t>2025年下半年高校教师资格考试面试工作分受</w:t>
      </w:r>
      <w:r>
        <w:rPr>
          <w:spacing w:val="15"/>
        </w:rPr>
        <w:t>委托高校和</w:t>
      </w:r>
      <w:r>
        <w:rPr>
          <w:spacing w:val="5"/>
        </w:rPr>
        <w:t>非受委托高校两个类别组织实施。受委托高校负责本校人员的面</w:t>
      </w:r>
      <w:r>
        <w:rPr>
          <w:spacing w:val="17"/>
        </w:rPr>
        <w:t>试工作，非受委托高校人员的面试工作由省教育厅统一组织实</w:t>
      </w:r>
    </w:p>
    <w:p>
      <w:pPr>
        <w:spacing w:line="346" w:lineRule="auto"/>
        <w:sectPr>
          <w:footerReference w:type="default" r:id="rId1"/>
          <w:pgSz w:w="11906" w:h="16839"/>
          <w:pgMar w:top="1431" w:right="1516" w:bottom="1767" w:left="1528" w:header="0" w:footer="1697" w:gutter="0"/>
        </w:sectPr>
        <w:rPr/>
      </w:pPr>
    </w:p>
    <w:p>
      <w:pPr>
        <w:spacing w:line="349" w:lineRule="auto"/>
        <w:rPr>
          <w:rFonts w:ascii="Arial"/>
          <w:sz w:val="21"/>
        </w:rPr>
      </w:pPr>
      <w:r/>
    </w:p>
    <w:p>
      <w:pPr>
        <w:spacing w:line="350" w:lineRule="auto"/>
        <w:rPr>
          <w:rFonts w:ascii="Arial"/>
          <w:sz w:val="21"/>
        </w:rPr>
      </w:pPr>
      <w:r/>
    </w:p>
    <w:p>
      <w:pPr>
        <w:pStyle w:val="BodyText"/>
        <w:ind w:left="16" w:right="58" w:hanging="7"/>
        <w:spacing w:before="101" w:line="345" w:lineRule="auto"/>
        <w:jc w:val="both"/>
        <w:rPr/>
      </w:pPr>
      <w:r>
        <w:rPr>
          <w:spacing w:val="-2"/>
        </w:rPr>
        <w:t>施，在山东师范大学、曲阜师范大学、山东科技</w:t>
      </w:r>
      <w:r>
        <w:rPr>
          <w:spacing w:val="-3"/>
        </w:rPr>
        <w:t>大学、鲁东大学、</w:t>
      </w:r>
      <w:r>
        <w:rPr>
          <w:spacing w:val="10"/>
        </w:rPr>
        <w:t>潍坊学院等5所高校设立面试点，具体考务工作由省高等学校教</w:t>
      </w:r>
      <w:r>
        <w:rPr>
          <w:spacing w:val="7"/>
        </w:rPr>
        <w:t>师资格认定指导中心负责。</w:t>
      </w:r>
    </w:p>
    <w:p>
      <w:pPr>
        <w:ind w:left="659"/>
        <w:spacing w:line="222" w:lineRule="auto"/>
        <w:outlineLvl w:val="1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5"/>
        </w:rPr>
        <w:t>三、面试方式</w:t>
      </w:r>
    </w:p>
    <w:p>
      <w:pPr>
        <w:pStyle w:val="BodyText"/>
        <w:ind w:left="13" w:right="153" w:firstLine="649"/>
        <w:spacing w:before="206" w:line="345" w:lineRule="auto"/>
        <w:jc w:val="both"/>
        <w:rPr/>
      </w:pPr>
      <w:r>
        <w:rPr>
          <w:spacing w:val="4"/>
        </w:rPr>
        <w:t>面试主要考察教育教学基本素质和能力，通过试讲和答辩的</w:t>
      </w:r>
      <w:r>
        <w:rPr>
          <w:spacing w:val="10"/>
        </w:rPr>
        <w:t>方式进行，其中试讲10分钟，答辩5分钟左右，评分标准见《山</w:t>
      </w:r>
      <w:r>
        <w:rPr>
          <w:spacing w:val="-10"/>
        </w:rPr>
        <w:t>东省高等学校教师资格考试面试评分标准（试行）》（</w:t>
      </w:r>
      <w:r>
        <w:rPr>
          <w:spacing w:val="-69"/>
        </w:rPr>
        <w:t xml:space="preserve"> </w:t>
      </w:r>
      <w:r>
        <w:rPr>
          <w:spacing w:val="-10"/>
        </w:rPr>
        <w:t>附件）。</w:t>
      </w:r>
    </w:p>
    <w:p>
      <w:pPr>
        <w:ind w:left="672"/>
        <w:spacing w:line="223" w:lineRule="auto"/>
        <w:outlineLvl w:val="1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3"/>
        </w:rPr>
        <w:t>四、报名程序</w:t>
      </w:r>
    </w:p>
    <w:p>
      <w:pPr>
        <w:pStyle w:val="BodyText"/>
        <w:ind w:left="7" w:right="156" w:firstLine="632"/>
        <w:spacing w:before="207" w:line="314" w:lineRule="auto"/>
        <w:rPr/>
      </w:pPr>
      <w:r>
        <w:rPr>
          <w:rFonts w:ascii="KaiTi" w:hAnsi="KaiTi" w:eastAsia="KaiTi" w:cs="KaiTi"/>
          <w:spacing w:val="5"/>
        </w:rPr>
        <w:t>（一）个人申请。</w:t>
      </w:r>
      <w:r>
        <w:rPr>
          <w:spacing w:val="5"/>
        </w:rPr>
        <w:t>各高校面试申请人员（含符合免面试条件</w:t>
      </w:r>
      <w:r>
        <w:rPr>
          <w:spacing w:val="6"/>
        </w:rPr>
        <w:t>人员）于10月28日—11月3日期间登录面试报名系统（</w:t>
      </w:r>
      <w:r>
        <w:rPr>
          <w:spacing w:val="-39"/>
        </w:rPr>
        <w:t xml:space="preserve"> </w:t>
      </w:r>
      <w:r>
        <w:rPr>
          <w:spacing w:val="6"/>
        </w:rPr>
        <w:t>以下简称</w:t>
      </w:r>
      <w:r>
        <w:rPr>
          <w:spacing w:val="13"/>
        </w:rPr>
        <w:t>系统，</w:t>
      </w:r>
      <w:r>
        <w:rPr>
          <w:spacing w:val="-87"/>
        </w:rPr>
        <w:t xml:space="preserve"> </w:t>
      </w:r>
      <w:r>
        <w:rPr>
          <w:spacing w:val="13"/>
        </w:rPr>
        <w:t>网址：</w:t>
      </w:r>
      <w:hyperlink w:history="true" r:id="rId5">
        <w:r>
          <w:rPr/>
          <w:t>http</w:t>
        </w:r>
        <w:r>
          <w:rPr>
            <w:spacing w:val="13"/>
          </w:rPr>
          <w:t>://</w:t>
        </w:r>
        <w:r>
          <w:rPr/>
          <w:t>sdgspxpt</w:t>
        </w:r>
        <w:r>
          <w:rPr>
            <w:spacing w:val="13"/>
          </w:rPr>
          <w:t>.</w:t>
        </w:r>
        <w:r>
          <w:rPr/>
          <w:t>gspxonline</w:t>
        </w:r>
        <w:r>
          <w:rPr>
            <w:spacing w:val="13"/>
          </w:rPr>
          <w:t>.</w:t>
        </w:r>
        <w:r>
          <w:rPr/>
          <w:t>com</w:t>
        </w:r>
        <w:r>
          <w:rPr>
            <w:spacing w:val="13"/>
          </w:rPr>
          <w:t>/</w:t>
        </w:r>
      </w:hyperlink>
      <w:r>
        <w:rPr>
          <w:spacing w:val="13"/>
        </w:rPr>
        <w:t>）提交面试申</w:t>
      </w:r>
      <w:r>
        <w:rPr>
          <w:spacing w:val="-2"/>
        </w:rPr>
        <w:t>请。</w:t>
      </w:r>
    </w:p>
    <w:p>
      <w:pPr>
        <w:pStyle w:val="BodyText"/>
        <w:ind w:firstLine="640"/>
        <w:spacing w:before="216" w:line="328" w:lineRule="auto"/>
        <w:rPr/>
      </w:pPr>
      <w:r>
        <w:rPr>
          <w:rFonts w:ascii="KaiTi" w:hAnsi="KaiTi" w:eastAsia="KaiTi" w:cs="KaiTi"/>
          <w:spacing w:val="5"/>
        </w:rPr>
        <w:t>（</w:t>
      </w:r>
      <w:r>
        <w:rPr>
          <w:rFonts w:ascii="KaiTi" w:hAnsi="KaiTi" w:eastAsia="KaiTi" w:cs="KaiTi"/>
          <w:spacing w:val="-88"/>
        </w:rPr>
        <w:t xml:space="preserve"> </w:t>
      </w:r>
      <w:r>
        <w:rPr>
          <w:rFonts w:ascii="KaiTi" w:hAnsi="KaiTi" w:eastAsia="KaiTi" w:cs="KaiTi"/>
          <w:spacing w:val="5"/>
        </w:rPr>
        <w:t>二</w:t>
      </w:r>
      <w:r>
        <w:rPr>
          <w:rFonts w:ascii="KaiTi" w:hAnsi="KaiTi" w:eastAsia="KaiTi" w:cs="KaiTi"/>
          <w:spacing w:val="-65"/>
        </w:rPr>
        <w:t xml:space="preserve"> </w:t>
      </w:r>
      <w:r>
        <w:rPr>
          <w:rFonts w:ascii="KaiTi" w:hAnsi="KaiTi" w:eastAsia="KaiTi" w:cs="KaiTi"/>
          <w:spacing w:val="5"/>
        </w:rPr>
        <w:t>）审核缴费。</w:t>
      </w:r>
      <w:r>
        <w:rPr>
          <w:spacing w:val="5"/>
        </w:rPr>
        <w:t>各高校管理员于11月4日前登录系统</w:t>
      </w:r>
      <w:r>
        <w:rPr>
          <w:spacing w:val="4"/>
        </w:rPr>
        <w:t>审核</w:t>
      </w:r>
      <w:r>
        <w:rPr>
          <w:spacing w:val="5"/>
        </w:rPr>
        <w:t>本校面试申请人员报名信息。受委托高校对本校教师实施的教师</w:t>
      </w:r>
      <w:r>
        <w:rPr>
          <w:spacing w:val="11"/>
        </w:rPr>
        <w:t>资格面试不收取任何费用。非受委托高校申请</w:t>
      </w:r>
      <w:r>
        <w:rPr>
          <w:spacing w:val="10"/>
        </w:rPr>
        <w:t>人员于11月5日前</w:t>
      </w:r>
      <w:r>
        <w:rPr>
          <w:spacing w:val="5"/>
        </w:rPr>
        <w:t>登录系统完成网上缴费，逾期未缴费视为放弃考试。按照省发改</w:t>
      </w:r>
      <w:r>
        <w:rPr>
          <w:spacing w:val="17"/>
        </w:rPr>
        <w:t>委、省财政厅《关于教师资格考试等3项考</w:t>
      </w:r>
      <w:r>
        <w:rPr>
          <w:spacing w:val="16"/>
        </w:rPr>
        <w:t>试收费标准的批复》</w:t>
      </w:r>
      <w:r>
        <w:rPr/>
        <w:t xml:space="preserve"> </w:t>
      </w:r>
      <w:r>
        <w:rPr>
          <w:spacing w:val="5"/>
        </w:rPr>
        <w:t>（鲁发改价格〔2024〕474号）规定，面试收费标准为</w:t>
      </w:r>
      <w:r>
        <w:rPr>
          <w:spacing w:val="4"/>
        </w:rPr>
        <w:t>每人次220</w:t>
      </w:r>
      <w:r>
        <w:rPr>
          <w:spacing w:val="2"/>
        </w:rPr>
        <w:t>元。</w:t>
      </w:r>
    </w:p>
    <w:p>
      <w:pPr>
        <w:pStyle w:val="BodyText"/>
        <w:ind w:left="7" w:right="72" w:firstLine="632"/>
        <w:spacing w:before="198" w:line="304" w:lineRule="auto"/>
        <w:rPr/>
      </w:pPr>
      <w:r>
        <w:rPr>
          <w:rFonts w:ascii="KaiTi" w:hAnsi="KaiTi" w:eastAsia="KaiTi" w:cs="KaiTi"/>
          <w:spacing w:val="5"/>
        </w:rPr>
        <w:t>（三）上传资料。</w:t>
      </w:r>
      <w:r>
        <w:rPr>
          <w:spacing w:val="5"/>
        </w:rPr>
        <w:t>缴费成功的申请人员须根据面试报名的任</w:t>
      </w:r>
      <w:r>
        <w:rPr>
          <w:spacing w:val="9"/>
        </w:rPr>
        <w:t>教学科准备1个课时（45分钟）的完整课件（</w:t>
      </w:r>
      <w:r>
        <w:rPr/>
        <w:t>PPT</w:t>
      </w:r>
      <w:r>
        <w:rPr>
          <w:spacing w:val="-51"/>
        </w:rPr>
        <w:t>），</w:t>
      </w:r>
      <w:r>
        <w:rPr>
          <w:spacing w:val="9"/>
        </w:rPr>
        <w:t>于11月10日</w:t>
      </w:r>
      <w:r>
        <w:rPr>
          <w:spacing w:val="2"/>
        </w:rPr>
        <w:t>前上传系统，并自行打印携带课件对应的完整教案（</w:t>
      </w:r>
      <w:r>
        <w:rPr>
          <w:spacing w:val="-78"/>
        </w:rPr>
        <w:t xml:space="preserve"> </w:t>
      </w:r>
      <w:r>
        <w:rPr>
          <w:spacing w:val="2"/>
        </w:rPr>
        <w:t>一式三份</w:t>
      </w:r>
      <w:r>
        <w:rPr>
          <w:spacing w:val="-80"/>
          <w:w w:val="92"/>
        </w:rPr>
        <w:t>），</w:t>
      </w:r>
    </w:p>
    <w:p>
      <w:pPr>
        <w:spacing w:line="304" w:lineRule="auto"/>
        <w:sectPr>
          <w:footerReference w:type="default" r:id="rId4"/>
          <w:pgSz w:w="11906" w:h="16839"/>
          <w:pgMar w:top="1431" w:right="1377" w:bottom="1784" w:left="1535" w:header="0" w:footer="1531" w:gutter="0"/>
        </w:sectPr>
        <w:rPr/>
      </w:pPr>
    </w:p>
    <w:p>
      <w:pPr>
        <w:spacing w:line="349" w:lineRule="auto"/>
        <w:rPr>
          <w:rFonts w:ascii="Arial"/>
          <w:sz w:val="21"/>
        </w:rPr>
      </w:pPr>
      <w:r/>
    </w:p>
    <w:p>
      <w:pPr>
        <w:spacing w:line="349" w:lineRule="auto"/>
        <w:rPr>
          <w:rFonts w:ascii="Arial"/>
          <w:sz w:val="21"/>
        </w:rPr>
      </w:pPr>
      <w:r/>
    </w:p>
    <w:p>
      <w:pPr>
        <w:pStyle w:val="BodyText"/>
        <w:ind w:left="9" w:right="110" w:firstLine="14"/>
        <w:spacing w:before="101" w:line="344" w:lineRule="auto"/>
        <w:rPr/>
      </w:pPr>
      <w:r>
        <w:rPr>
          <w:spacing w:val="4"/>
        </w:rPr>
        <w:t>于面试时上交。各高校管理员11月10日前完成本校申请人员上传</w:t>
      </w:r>
      <w:r>
        <w:rPr>
          <w:spacing w:val="7"/>
        </w:rPr>
        <w:t>课件的审核工作。</w:t>
      </w:r>
    </w:p>
    <w:p>
      <w:pPr>
        <w:ind w:left="660"/>
        <w:spacing w:before="3" w:line="222" w:lineRule="auto"/>
        <w:outlineLvl w:val="1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6"/>
        </w:rPr>
        <w:t>五、面试工作</w:t>
      </w:r>
    </w:p>
    <w:p>
      <w:pPr>
        <w:pStyle w:val="BodyText"/>
        <w:ind w:left="16" w:right="29" w:firstLine="626"/>
        <w:spacing w:before="209" w:line="314" w:lineRule="auto"/>
        <w:rPr/>
      </w:pPr>
      <w:r>
        <w:rPr>
          <w:rFonts w:ascii="KaiTi" w:hAnsi="KaiTi" w:eastAsia="KaiTi" w:cs="KaiTi"/>
          <w:spacing w:val="5"/>
        </w:rPr>
        <w:t>（一）组织专家。</w:t>
      </w:r>
      <w:r>
        <w:rPr>
          <w:spacing w:val="5"/>
        </w:rPr>
        <w:t>各受委托高校、面试点要成立高等学校教</w:t>
      </w:r>
      <w:r>
        <w:rPr>
          <w:spacing w:val="-3"/>
        </w:rPr>
        <w:t>师资格专家审查委员会，成员由学校领导、相关专业的教授构成，</w:t>
      </w:r>
      <w:r>
        <w:rPr>
          <w:spacing w:val="10"/>
        </w:rPr>
        <w:t>不得少于17人。专家审查委员会下设若干专业评议组，每组由3</w:t>
      </w:r>
      <w:r>
        <w:rPr>
          <w:spacing w:val="7"/>
        </w:rPr>
        <w:t xml:space="preserve"> </w:t>
      </w:r>
      <w:r>
        <w:rPr>
          <w:spacing w:val="8"/>
        </w:rPr>
        <w:t>—5人组成，成员须具有教授或副教授职称。</w:t>
      </w:r>
    </w:p>
    <w:p>
      <w:pPr>
        <w:pStyle w:val="BodyText"/>
        <w:ind w:right="113" w:firstLine="642"/>
        <w:spacing w:before="211" w:line="320" w:lineRule="auto"/>
        <w:rPr/>
      </w:pPr>
      <w:r>
        <w:rPr>
          <w:rFonts w:ascii="KaiTi" w:hAnsi="KaiTi" w:eastAsia="KaiTi" w:cs="KaiTi"/>
          <w:spacing w:val="2"/>
        </w:rPr>
        <w:t>（</w:t>
      </w:r>
      <w:r>
        <w:rPr>
          <w:rFonts w:ascii="KaiTi" w:hAnsi="KaiTi" w:eastAsia="KaiTi" w:cs="KaiTi"/>
          <w:spacing w:val="-76"/>
        </w:rPr>
        <w:t xml:space="preserve"> </w:t>
      </w:r>
      <w:r>
        <w:rPr>
          <w:rFonts w:ascii="KaiTi" w:hAnsi="KaiTi" w:eastAsia="KaiTi" w:cs="KaiTi"/>
          <w:spacing w:val="2"/>
        </w:rPr>
        <w:t>二）报送方案。</w:t>
      </w:r>
      <w:r>
        <w:rPr>
          <w:spacing w:val="2"/>
        </w:rPr>
        <w:t>各受委托高校、面试点于11月12日前登录</w:t>
      </w:r>
      <w:r>
        <w:rPr>
          <w:spacing w:val="5"/>
        </w:rPr>
        <w:t>系统下载《山东省高等学校教师资格考试面试人员名单》，并上</w:t>
      </w:r>
      <w:r>
        <w:rPr>
          <w:spacing w:val="14"/>
        </w:rPr>
        <w:t>传教师资格面试工作方案（加盖单位公章</w:t>
      </w:r>
      <w:r>
        <w:rPr/>
        <w:t>PDF</w:t>
      </w:r>
      <w:r>
        <w:rPr>
          <w:spacing w:val="-67"/>
        </w:rPr>
        <w:t xml:space="preserve"> </w:t>
      </w:r>
      <w:r>
        <w:rPr>
          <w:spacing w:val="14"/>
        </w:rPr>
        <w:t>版</w:t>
      </w:r>
      <w:r>
        <w:rPr>
          <w:spacing w:val="-56"/>
        </w:rPr>
        <w:t>），</w:t>
      </w:r>
      <w:r>
        <w:rPr>
          <w:spacing w:val="14"/>
        </w:rPr>
        <w:t>工作方案须</w:t>
      </w:r>
      <w:r>
        <w:rPr>
          <w:spacing w:val="17"/>
        </w:rPr>
        <w:t>包括面试工作领导小组、专家审查委员会和专业评议组成员名</w:t>
      </w:r>
      <w:r>
        <w:rPr>
          <w:spacing w:val="9"/>
        </w:rPr>
        <w:t>单，及面试时间地点、工作程序等内容。</w:t>
      </w:r>
    </w:p>
    <w:p>
      <w:pPr>
        <w:pStyle w:val="BodyText"/>
        <w:ind w:left="12" w:firstLine="630"/>
        <w:spacing w:before="209" w:line="325" w:lineRule="auto"/>
        <w:rPr/>
      </w:pPr>
      <w:r>
        <w:rPr>
          <w:rFonts w:ascii="KaiTi" w:hAnsi="KaiTi" w:eastAsia="KaiTi" w:cs="KaiTi"/>
          <w:spacing w:val="10"/>
        </w:rPr>
        <w:t>（</w:t>
      </w:r>
      <w:r>
        <w:rPr>
          <w:rFonts w:ascii="KaiTi" w:hAnsi="KaiTi" w:eastAsia="KaiTi" w:cs="KaiTi"/>
          <w:spacing w:val="-77"/>
        </w:rPr>
        <w:t xml:space="preserve"> </w:t>
      </w:r>
      <w:r>
        <w:rPr>
          <w:rFonts w:ascii="KaiTi" w:hAnsi="KaiTi" w:eastAsia="KaiTi" w:cs="KaiTi"/>
          <w:spacing w:val="10"/>
        </w:rPr>
        <w:t>三</w:t>
      </w:r>
      <w:r>
        <w:rPr>
          <w:rFonts w:ascii="KaiTi" w:hAnsi="KaiTi" w:eastAsia="KaiTi" w:cs="KaiTi"/>
          <w:spacing w:val="-58"/>
        </w:rPr>
        <w:t xml:space="preserve"> </w:t>
      </w:r>
      <w:r>
        <w:rPr>
          <w:rFonts w:ascii="KaiTi" w:hAnsi="KaiTi" w:eastAsia="KaiTi" w:cs="KaiTi"/>
          <w:spacing w:val="10"/>
        </w:rPr>
        <w:t>）面试程序。</w:t>
      </w:r>
      <w:r>
        <w:rPr>
          <w:spacing w:val="10"/>
        </w:rPr>
        <w:t>各受委托高校、面试点于11</w:t>
      </w:r>
      <w:r>
        <w:rPr>
          <w:spacing w:val="9"/>
        </w:rPr>
        <w:t>月22日—23</w:t>
      </w:r>
      <w:r>
        <w:rPr>
          <w:spacing w:val="-2"/>
        </w:rPr>
        <w:t>日集中组织面试。自11月20日起，申请人员登录系统打印准考证。</w:t>
      </w:r>
      <w:r>
        <w:rPr>
          <w:spacing w:val="5"/>
        </w:rPr>
        <w:t>高等学校教师资格专家审查委员会（</w:t>
      </w:r>
      <w:r>
        <w:rPr>
          <w:spacing w:val="-37"/>
        </w:rPr>
        <w:t xml:space="preserve"> </w:t>
      </w:r>
      <w:r>
        <w:rPr>
          <w:spacing w:val="5"/>
        </w:rPr>
        <w:t>以下简称专家审查委员会）</w:t>
      </w:r>
      <w:r>
        <w:rPr>
          <w:spacing w:val="5"/>
        </w:rPr>
        <w:t>专业评议组专家现场从面试人员上传课件中指定试讲内容，面试</w:t>
      </w:r>
      <w:r>
        <w:rPr>
          <w:spacing w:val="5"/>
        </w:rPr>
        <w:t>人员试讲10分钟。试讲结束后，专业评议组专家重点围绕试讲内</w:t>
      </w:r>
      <w:r>
        <w:rPr>
          <w:spacing w:val="8"/>
        </w:rPr>
        <w:t>容提问1—2个问题，面试人员答辩5分钟左右。</w:t>
      </w:r>
    </w:p>
    <w:p>
      <w:pPr>
        <w:pStyle w:val="BodyText"/>
        <w:ind w:left="7" w:right="113" w:firstLine="635"/>
        <w:spacing w:before="208" w:line="282" w:lineRule="auto"/>
        <w:rPr/>
      </w:pPr>
      <w:r>
        <w:rPr>
          <w:rFonts w:ascii="KaiTi" w:hAnsi="KaiTi" w:eastAsia="KaiTi" w:cs="KaiTi"/>
          <w:spacing w:val="2"/>
        </w:rPr>
        <w:t>（</w:t>
      </w:r>
      <w:r>
        <w:rPr>
          <w:rFonts w:ascii="KaiTi" w:hAnsi="KaiTi" w:eastAsia="KaiTi" w:cs="KaiTi"/>
          <w:spacing w:val="-74"/>
        </w:rPr>
        <w:t xml:space="preserve"> </w:t>
      </w:r>
      <w:r>
        <w:rPr>
          <w:rFonts w:ascii="KaiTi" w:hAnsi="KaiTi" w:eastAsia="KaiTi" w:cs="KaiTi"/>
          <w:spacing w:val="2"/>
        </w:rPr>
        <w:t>四）公布结果。</w:t>
      </w:r>
      <w:r>
        <w:rPr>
          <w:spacing w:val="2"/>
        </w:rPr>
        <w:t>11月28日前，各受委托高校、面试点</w:t>
      </w:r>
      <w:r>
        <w:rPr>
          <w:spacing w:val="1"/>
        </w:rPr>
        <w:t>将面</w:t>
      </w:r>
      <w:r>
        <w:rPr>
          <w:spacing w:val="9"/>
        </w:rPr>
        <w:t>试成绩录入系统。经审核，通过系统公布面试结论。</w:t>
      </w:r>
    </w:p>
    <w:p>
      <w:pPr>
        <w:ind w:left="658"/>
        <w:spacing w:before="211" w:line="223" w:lineRule="auto"/>
        <w:outlineLvl w:val="1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6"/>
        </w:rPr>
        <w:t>六、工作要求</w:t>
      </w:r>
    </w:p>
    <w:p>
      <w:pPr>
        <w:pStyle w:val="BodyText"/>
        <w:ind w:left="664"/>
        <w:spacing w:before="206" w:line="222" w:lineRule="auto"/>
        <w:rPr/>
      </w:pPr>
      <w:r>
        <w:rPr>
          <w:spacing w:val="17"/>
        </w:rPr>
        <w:t>高校教师资格考试面试是实施高校教师资格制度的重要环</w:t>
      </w:r>
    </w:p>
    <w:p>
      <w:pPr>
        <w:spacing w:line="222" w:lineRule="auto"/>
        <w:sectPr>
          <w:footerReference w:type="default" r:id="rId6"/>
          <w:pgSz w:w="11906" w:h="16839"/>
          <w:pgMar w:top="1431" w:right="1420" w:bottom="1784" w:left="1533" w:header="0" w:footer="1531" w:gutter="0"/>
        </w:sectPr>
        <w:rPr/>
      </w:pPr>
    </w:p>
    <w:p>
      <w:pPr>
        <w:spacing w:line="349" w:lineRule="auto"/>
        <w:rPr>
          <w:rFonts w:ascii="Arial"/>
          <w:sz w:val="21"/>
        </w:rPr>
      </w:pPr>
      <w:r/>
    </w:p>
    <w:p>
      <w:pPr>
        <w:spacing w:line="350" w:lineRule="auto"/>
        <w:rPr>
          <w:rFonts w:ascii="Arial"/>
          <w:sz w:val="21"/>
        </w:rPr>
      </w:pPr>
      <w:r/>
    </w:p>
    <w:p>
      <w:pPr>
        <w:pStyle w:val="BodyText"/>
        <w:ind w:left="25" w:right="110" w:hanging="10"/>
        <w:spacing w:before="101" w:line="345" w:lineRule="auto"/>
        <w:jc w:val="both"/>
        <w:rPr/>
      </w:pPr>
      <w:r>
        <w:rPr>
          <w:spacing w:val="5"/>
        </w:rPr>
        <w:t>节，是新入职教师取得高等学校教师资格的必备条件，对严格教</w:t>
      </w:r>
      <w:r>
        <w:rPr>
          <w:spacing w:val="4"/>
        </w:rPr>
        <w:t>师职业准入、规范高校教师资格认定工作、选拔造就党和人民满</w:t>
      </w:r>
      <w:r>
        <w:rPr>
          <w:spacing w:val="8"/>
        </w:rPr>
        <w:t>意的新时代高素质专业化教师队伍具有重要意义。</w:t>
      </w:r>
    </w:p>
    <w:p>
      <w:pPr>
        <w:pStyle w:val="BodyText"/>
        <w:ind w:left="6" w:right="15" w:firstLine="650"/>
        <w:spacing w:before="4" w:line="345" w:lineRule="auto"/>
        <w:jc w:val="both"/>
        <w:rPr/>
      </w:pPr>
      <w:r>
        <w:rPr>
          <w:spacing w:val="17"/>
        </w:rPr>
        <w:t>省高等学校教师资格认定指导中心负责组建省高等学校教</w:t>
      </w:r>
      <w:r>
        <w:rPr>
          <w:spacing w:val="5"/>
        </w:rPr>
        <w:t>师资格专家审查委员会，统筹高校教师资格考试面试工作。各受</w:t>
      </w:r>
      <w:r>
        <w:rPr>
          <w:spacing w:val="-2"/>
        </w:rPr>
        <w:t>委托高校、面试点要严肃考风考纪，严格执行各项</w:t>
      </w:r>
      <w:r>
        <w:rPr>
          <w:spacing w:val="-3"/>
        </w:rPr>
        <w:t>考务工作要求，</w:t>
      </w:r>
      <w:r>
        <w:rPr>
          <w:spacing w:val="-2"/>
        </w:rPr>
        <w:t>确保面试工作安全、平稳、顺利进行。对在面试工</w:t>
      </w:r>
      <w:r>
        <w:rPr>
          <w:spacing w:val="-3"/>
        </w:rPr>
        <w:t>作中玩忽职守、</w:t>
      </w:r>
      <w:r>
        <w:rPr>
          <w:spacing w:val="5"/>
        </w:rPr>
        <w:t>徇私舞弊、造成不良影响的学校和个人，将依法依规予以追责问</w:t>
      </w:r>
      <w:r>
        <w:rPr>
          <w:spacing w:val="-2"/>
        </w:rPr>
        <w:t>责。</w:t>
      </w:r>
    </w:p>
    <w:p>
      <w:pPr>
        <w:pStyle w:val="BodyText"/>
        <w:ind w:right="110" w:firstLine="645"/>
        <w:spacing w:before="1" w:line="345" w:lineRule="auto"/>
        <w:jc w:val="both"/>
        <w:rPr/>
      </w:pPr>
      <w:r>
        <w:rPr>
          <w:spacing w:val="5"/>
        </w:rPr>
        <w:t>各高校要高度重视，认真做好面试组织工作和申请人员信息</w:t>
      </w:r>
      <w:r>
        <w:rPr>
          <w:spacing w:val="5"/>
        </w:rPr>
        <w:t>及材料审核工作，加强考试诚信教育，将遵守考试纪律作为师德</w:t>
      </w:r>
      <w:r>
        <w:rPr>
          <w:spacing w:val="5"/>
        </w:rPr>
        <w:t>师风考核的重要内容。面试人员要严格遵守考试纪律，有作弊行</w:t>
      </w:r>
      <w:r>
        <w:rPr>
          <w:spacing w:val="11"/>
        </w:rPr>
        <w:t>为的，其面试成绩作废，3年内不得再次参加教师资格考试；涉</w:t>
      </w:r>
      <w:r>
        <w:rPr>
          <w:spacing w:val="8"/>
        </w:rPr>
        <w:t>嫌违法犯罪的，依法追究刑事责任。</w:t>
      </w:r>
    </w:p>
    <w:p>
      <w:pPr>
        <w:pStyle w:val="BodyText"/>
        <w:ind w:left="4" w:right="113" w:firstLine="651"/>
        <w:spacing w:line="346" w:lineRule="auto"/>
        <w:rPr/>
      </w:pPr>
      <w:r>
        <w:rPr>
          <w:spacing w:val="4"/>
        </w:rPr>
        <w:t>省高等学校教师资格认定指导中心联系人及联系方式：韦老</w:t>
      </w:r>
      <w:r>
        <w:rPr>
          <w:spacing w:val="9"/>
        </w:rPr>
        <w:t>师，0531-86180737。省教育厅教师</w:t>
      </w:r>
      <w:r>
        <w:rPr>
          <w:spacing w:val="8"/>
        </w:rPr>
        <w:t>工作处联系人及联系方式：</w:t>
      </w:r>
      <w:r>
        <w:rPr>
          <w:spacing w:val="5"/>
        </w:rPr>
        <w:t>刘老师，0531-51793830。</w:t>
      </w:r>
    </w:p>
    <w:p>
      <w:pPr>
        <w:spacing w:line="475" w:lineRule="auto"/>
        <w:rPr>
          <w:rFonts w:ascii="Arial"/>
          <w:sz w:val="21"/>
        </w:rPr>
      </w:pPr>
      <w:r/>
    </w:p>
    <w:p>
      <w:pPr>
        <w:pStyle w:val="BodyText"/>
        <w:spacing w:before="100" w:line="221" w:lineRule="auto"/>
        <w:jc w:val="right"/>
        <w:rPr/>
      </w:pPr>
      <w:r>
        <w:rPr>
          <w:spacing w:val="5"/>
        </w:rPr>
        <w:t>附件：</w:t>
      </w:r>
      <w:r>
        <w:rPr>
          <w:spacing w:val="-69"/>
        </w:rPr>
        <w:t xml:space="preserve"> </w:t>
      </w:r>
      <w:r>
        <w:rPr>
          <w:spacing w:val="5"/>
        </w:rPr>
        <w:t>山东省高等学校教师资格考试面试评分标准（试行）</w:t>
      </w:r>
    </w:p>
    <w:p>
      <w:pPr>
        <w:spacing w:line="341" w:lineRule="auto"/>
        <w:rPr>
          <w:rFonts w:ascii="Arial"/>
          <w:sz w:val="21"/>
        </w:rPr>
      </w:pPr>
      <w:r/>
    </w:p>
    <w:p>
      <w:pPr>
        <w:spacing w:line="342" w:lineRule="auto"/>
        <w:rPr>
          <w:rFonts w:ascii="Arial"/>
          <w:sz w:val="21"/>
        </w:rPr>
      </w:pPr>
      <w:r/>
    </w:p>
    <w:p>
      <w:pPr>
        <w:pStyle w:val="BodyText"/>
        <w:ind w:left="5426"/>
        <w:spacing w:before="101" w:line="222" w:lineRule="auto"/>
        <w:rPr/>
      </w:pPr>
      <w:r>
        <w:rPr>
          <w:spacing w:val="1"/>
        </w:rPr>
        <w:t>山东省教育厅</w:t>
      </w:r>
    </w:p>
    <w:p>
      <w:pPr>
        <w:pStyle w:val="BodyText"/>
        <w:ind w:left="5200"/>
        <w:spacing w:before="170" w:line="222" w:lineRule="auto"/>
        <w:rPr/>
      </w:pPr>
      <w:r>
        <w:rPr>
          <w:spacing w:val="-6"/>
        </w:rPr>
        <w:t>2025</w:t>
      </w:r>
      <w:r>
        <w:rPr>
          <w:spacing w:val="-59"/>
        </w:rPr>
        <w:t xml:space="preserve"> </w:t>
      </w:r>
      <w:r>
        <w:rPr>
          <w:spacing w:val="-6"/>
        </w:rPr>
        <w:t>年</w:t>
      </w:r>
      <w:r>
        <w:rPr>
          <w:spacing w:val="-41"/>
        </w:rPr>
        <w:t xml:space="preserve"> </w:t>
      </w:r>
      <w:r>
        <w:rPr>
          <w:spacing w:val="-6"/>
        </w:rPr>
        <w:t>10</w:t>
      </w:r>
      <w:r>
        <w:rPr>
          <w:spacing w:val="-48"/>
        </w:rPr>
        <w:t xml:space="preserve"> </w:t>
      </w:r>
      <w:r>
        <w:rPr>
          <w:spacing w:val="-6"/>
        </w:rPr>
        <w:t>月</w:t>
      </w:r>
      <w:r>
        <w:rPr>
          <w:spacing w:val="-48"/>
        </w:rPr>
        <w:t xml:space="preserve"> </w:t>
      </w:r>
      <w:r>
        <w:rPr>
          <w:spacing w:val="-6"/>
        </w:rPr>
        <w:t>24</w:t>
      </w:r>
      <w:r>
        <w:rPr>
          <w:spacing w:val="-6"/>
        </w:rPr>
        <w:t xml:space="preserve"> </w:t>
      </w:r>
      <w:r>
        <w:rPr>
          <w:spacing w:val="-6"/>
        </w:rPr>
        <w:t>日</w:t>
      </w:r>
    </w:p>
    <w:p>
      <w:pPr>
        <w:spacing w:line="222" w:lineRule="auto"/>
        <w:sectPr>
          <w:footerReference w:type="default" r:id="rId7"/>
          <w:pgSz w:w="11906" w:h="16839"/>
          <w:pgMar w:top="1431" w:right="1420" w:bottom="1784" w:left="1537" w:header="0" w:footer="1531" w:gutter="0"/>
        </w:sectPr>
        <w:rPr/>
      </w:pPr>
    </w:p>
    <w:p>
      <w:pPr>
        <w:spacing w:line="348" w:lineRule="auto"/>
        <w:rPr>
          <w:rFonts w:ascii="Arial"/>
          <w:sz w:val="21"/>
        </w:rPr>
      </w:pPr>
      <w:r/>
    </w:p>
    <w:p>
      <w:pPr>
        <w:spacing w:line="349" w:lineRule="auto"/>
        <w:rPr>
          <w:rFonts w:ascii="Arial"/>
          <w:sz w:val="21"/>
        </w:rPr>
      </w:pPr>
      <w:r/>
    </w:p>
    <w:p>
      <w:pPr>
        <w:ind w:left="50"/>
        <w:spacing w:before="101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-9"/>
        </w:rPr>
        <w:t>附件</w:t>
      </w:r>
    </w:p>
    <w:p>
      <w:pPr>
        <w:ind w:left="286"/>
        <w:spacing w:before="90" w:line="596" w:lineRule="exact"/>
        <w:outlineLvl w:val="0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:b/>
          <w:bCs/>
          <w:spacing w:val="3"/>
          <w:position w:val="2"/>
        </w:rPr>
        <w:t>山东省高等学校教师资格考试面试评分标准</w:t>
      </w:r>
    </w:p>
    <w:p>
      <w:pPr>
        <w:ind w:left="3802"/>
        <w:spacing w:before="92" w:line="227" w:lineRule="auto"/>
        <w:outlineLvl w:val="2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7"/>
        </w:rPr>
        <w:t>（试行）</w:t>
      </w:r>
    </w:p>
    <w:p>
      <w:pPr>
        <w:spacing w:line="73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88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829"/>
        <w:gridCol w:w="1334"/>
        <w:gridCol w:w="812"/>
        <w:gridCol w:w="5895"/>
      </w:tblGrid>
      <w:tr>
        <w:trPr>
          <w:trHeight w:val="449" w:hRule="atLeast"/>
        </w:trPr>
        <w:tc>
          <w:tcPr>
            <w:tcW w:w="829" w:type="dxa"/>
            <w:vAlign w:val="top"/>
          </w:tcPr>
          <w:p>
            <w:pPr>
              <w:ind w:left="184"/>
              <w:spacing w:before="107" w:line="219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7"/>
              </w:rPr>
              <w:t>序号</w:t>
            </w:r>
          </w:p>
        </w:tc>
        <w:tc>
          <w:tcPr>
            <w:tcW w:w="1334" w:type="dxa"/>
            <w:vAlign w:val="top"/>
          </w:tcPr>
          <w:p>
            <w:pPr>
              <w:ind w:left="194"/>
              <w:spacing w:before="106" w:line="217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测试项目</w:t>
            </w:r>
          </w:p>
        </w:tc>
        <w:tc>
          <w:tcPr>
            <w:tcW w:w="812" w:type="dxa"/>
            <w:vAlign w:val="top"/>
          </w:tcPr>
          <w:p>
            <w:pPr>
              <w:ind w:left="174"/>
              <w:spacing w:before="106" w:line="219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7"/>
              </w:rPr>
              <w:t>分值</w:t>
            </w:r>
          </w:p>
        </w:tc>
        <w:tc>
          <w:tcPr>
            <w:tcW w:w="5895" w:type="dxa"/>
            <w:vAlign w:val="top"/>
          </w:tcPr>
          <w:p>
            <w:pPr>
              <w:ind w:left="2713"/>
              <w:spacing w:before="106" w:line="220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5"/>
              </w:rPr>
              <w:t>标准</w:t>
            </w:r>
          </w:p>
        </w:tc>
      </w:tr>
      <w:tr>
        <w:trPr>
          <w:trHeight w:val="575" w:hRule="atLeast"/>
        </w:trPr>
        <w:tc>
          <w:tcPr>
            <w:tcW w:w="829" w:type="dxa"/>
            <w:vAlign w:val="top"/>
          </w:tcPr>
          <w:p>
            <w:pPr>
              <w:pStyle w:val="TableText"/>
              <w:ind w:left="376"/>
              <w:spacing w:before="169" w:line="237" w:lineRule="auto"/>
              <w:rPr/>
            </w:pPr>
            <w:r>
              <w:rPr/>
              <w:t>1</w:t>
            </w:r>
          </w:p>
        </w:tc>
        <w:tc>
          <w:tcPr>
            <w:tcW w:w="1334" w:type="dxa"/>
            <w:vAlign w:val="top"/>
          </w:tcPr>
          <w:p>
            <w:pPr>
              <w:pStyle w:val="TableText"/>
              <w:ind w:left="202"/>
              <w:spacing w:before="169" w:line="219" w:lineRule="auto"/>
              <w:rPr/>
            </w:pPr>
            <w:r>
              <w:rPr>
                <w:spacing w:val="-5"/>
              </w:rPr>
              <w:t>职业认知</w:t>
            </w:r>
          </w:p>
        </w:tc>
        <w:tc>
          <w:tcPr>
            <w:tcW w:w="812" w:type="dxa"/>
            <w:vAlign w:val="top"/>
          </w:tcPr>
          <w:p>
            <w:pPr>
              <w:pStyle w:val="TableText"/>
              <w:ind w:left="214"/>
              <w:spacing w:before="168" w:line="219" w:lineRule="auto"/>
              <w:rPr/>
            </w:pPr>
            <w:r>
              <w:rPr>
                <w:spacing w:val="-11"/>
              </w:rPr>
              <w:t>5</w:t>
            </w:r>
            <w:r>
              <w:rPr>
                <w:spacing w:val="-49"/>
              </w:rPr>
              <w:t xml:space="preserve"> </w:t>
            </w:r>
            <w:r>
              <w:rPr>
                <w:spacing w:val="-11"/>
              </w:rPr>
              <w:t>分</w:t>
            </w:r>
          </w:p>
        </w:tc>
        <w:tc>
          <w:tcPr>
            <w:tcW w:w="5895" w:type="dxa"/>
            <w:vAlign w:val="top"/>
          </w:tcPr>
          <w:p>
            <w:pPr>
              <w:pStyle w:val="TableText"/>
              <w:ind w:left="120"/>
              <w:spacing w:before="169" w:line="216" w:lineRule="auto"/>
              <w:rPr/>
            </w:pPr>
            <w:r>
              <w:rPr>
                <w:spacing w:val="-1"/>
              </w:rPr>
              <w:t>有较强的从教愿望，高度认同教师职业。</w:t>
            </w:r>
          </w:p>
        </w:tc>
      </w:tr>
      <w:tr>
        <w:trPr>
          <w:trHeight w:val="580" w:hRule="atLeast"/>
        </w:trPr>
        <w:tc>
          <w:tcPr>
            <w:tcW w:w="829" w:type="dxa"/>
            <w:vAlign w:val="top"/>
          </w:tcPr>
          <w:p>
            <w:pPr>
              <w:pStyle w:val="TableText"/>
              <w:ind w:left="370"/>
              <w:spacing w:before="169" w:line="237" w:lineRule="auto"/>
              <w:rPr/>
            </w:pPr>
            <w:r>
              <w:rPr/>
              <w:t>2</w:t>
            </w:r>
          </w:p>
        </w:tc>
        <w:tc>
          <w:tcPr>
            <w:tcW w:w="1334" w:type="dxa"/>
            <w:vAlign w:val="top"/>
          </w:tcPr>
          <w:p>
            <w:pPr>
              <w:pStyle w:val="TableText"/>
              <w:ind w:left="198"/>
              <w:spacing w:before="169" w:line="220" w:lineRule="auto"/>
              <w:rPr/>
            </w:pPr>
            <w:r>
              <w:rPr>
                <w:spacing w:val="-4"/>
              </w:rPr>
              <w:t>心理素质</w:t>
            </w:r>
          </w:p>
        </w:tc>
        <w:tc>
          <w:tcPr>
            <w:tcW w:w="812" w:type="dxa"/>
            <w:vAlign w:val="top"/>
          </w:tcPr>
          <w:p>
            <w:pPr>
              <w:pStyle w:val="TableText"/>
              <w:ind w:left="214"/>
              <w:spacing w:before="168" w:line="219" w:lineRule="auto"/>
              <w:rPr/>
            </w:pPr>
            <w:r>
              <w:rPr>
                <w:spacing w:val="-11"/>
              </w:rPr>
              <w:t>5</w:t>
            </w:r>
            <w:r>
              <w:rPr>
                <w:spacing w:val="-49"/>
              </w:rPr>
              <w:t xml:space="preserve"> </w:t>
            </w:r>
            <w:r>
              <w:rPr>
                <w:spacing w:val="-11"/>
              </w:rPr>
              <w:t>分</w:t>
            </w:r>
          </w:p>
        </w:tc>
        <w:tc>
          <w:tcPr>
            <w:tcW w:w="5895" w:type="dxa"/>
            <w:vAlign w:val="top"/>
          </w:tcPr>
          <w:p>
            <w:pPr>
              <w:pStyle w:val="TableText"/>
              <w:ind w:left="122"/>
              <w:spacing w:before="169" w:line="216" w:lineRule="auto"/>
              <w:rPr/>
            </w:pPr>
            <w:r>
              <w:rPr>
                <w:spacing w:val="-1"/>
              </w:rPr>
              <w:t>乐观自信，有较强的情绪调节和自控能力。</w:t>
            </w:r>
          </w:p>
        </w:tc>
      </w:tr>
      <w:tr>
        <w:trPr>
          <w:trHeight w:val="550" w:hRule="atLeast"/>
        </w:trPr>
        <w:tc>
          <w:tcPr>
            <w:tcW w:w="829" w:type="dxa"/>
            <w:vAlign w:val="top"/>
          </w:tcPr>
          <w:p>
            <w:pPr>
              <w:pStyle w:val="TableText"/>
              <w:ind w:left="379"/>
              <w:spacing w:before="155" w:line="236" w:lineRule="auto"/>
              <w:rPr/>
            </w:pPr>
            <w:r>
              <w:rPr/>
              <w:t>3</w:t>
            </w:r>
          </w:p>
        </w:tc>
        <w:tc>
          <w:tcPr>
            <w:tcW w:w="1334" w:type="dxa"/>
            <w:vAlign w:val="top"/>
          </w:tcPr>
          <w:p>
            <w:pPr>
              <w:pStyle w:val="TableText"/>
              <w:ind w:left="190"/>
              <w:spacing w:before="155" w:line="216" w:lineRule="auto"/>
              <w:rPr/>
            </w:pPr>
            <w:r>
              <w:rPr>
                <w:spacing w:val="-2"/>
              </w:rPr>
              <w:t>仪表行为</w:t>
            </w:r>
          </w:p>
        </w:tc>
        <w:tc>
          <w:tcPr>
            <w:tcW w:w="812" w:type="dxa"/>
            <w:vAlign w:val="top"/>
          </w:tcPr>
          <w:p>
            <w:pPr>
              <w:pStyle w:val="TableText"/>
              <w:ind w:left="214"/>
              <w:spacing w:before="155" w:line="219" w:lineRule="auto"/>
              <w:rPr/>
            </w:pPr>
            <w:r>
              <w:rPr>
                <w:spacing w:val="-11"/>
              </w:rPr>
              <w:t>5</w:t>
            </w:r>
            <w:r>
              <w:rPr>
                <w:spacing w:val="-49"/>
              </w:rPr>
              <w:t xml:space="preserve"> </w:t>
            </w:r>
            <w:r>
              <w:rPr>
                <w:spacing w:val="-11"/>
              </w:rPr>
              <w:t>分</w:t>
            </w:r>
          </w:p>
        </w:tc>
        <w:tc>
          <w:tcPr>
            <w:tcW w:w="5895" w:type="dxa"/>
            <w:vAlign w:val="top"/>
          </w:tcPr>
          <w:p>
            <w:pPr>
              <w:pStyle w:val="TableText"/>
              <w:spacing w:before="155" w:line="217" w:lineRule="auto"/>
              <w:jc w:val="right"/>
              <w:rPr/>
            </w:pPr>
            <w:r>
              <w:rPr>
                <w:spacing w:val="-11"/>
              </w:rPr>
              <w:t>着装整洁得体，举止端庄大方，肢体语言运用自然得当。</w:t>
            </w:r>
          </w:p>
        </w:tc>
      </w:tr>
      <w:tr>
        <w:trPr>
          <w:trHeight w:val="999" w:hRule="atLeast"/>
        </w:trPr>
        <w:tc>
          <w:tcPr>
            <w:tcW w:w="829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69"/>
              <w:spacing w:before="78" w:line="237" w:lineRule="auto"/>
              <w:rPr/>
            </w:pPr>
            <w:r>
              <w:rPr/>
              <w:t>4</w:t>
            </w:r>
          </w:p>
        </w:tc>
        <w:tc>
          <w:tcPr>
            <w:tcW w:w="1334" w:type="dxa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9"/>
              <w:spacing w:before="78" w:line="217" w:lineRule="auto"/>
              <w:rPr/>
            </w:pPr>
            <w:r>
              <w:rPr>
                <w:spacing w:val="-5"/>
              </w:rPr>
              <w:t>言语表达</w:t>
            </w:r>
          </w:p>
        </w:tc>
        <w:tc>
          <w:tcPr>
            <w:tcW w:w="812" w:type="dxa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7"/>
              <w:spacing w:before="78" w:line="219" w:lineRule="auto"/>
              <w:rPr/>
            </w:pPr>
            <w:r>
              <w:rPr>
                <w:spacing w:val="-9"/>
              </w:rPr>
              <w:t>10</w:t>
            </w:r>
            <w:r>
              <w:rPr>
                <w:spacing w:val="-48"/>
              </w:rPr>
              <w:t xml:space="preserve"> </w:t>
            </w:r>
            <w:r>
              <w:rPr>
                <w:spacing w:val="-9"/>
              </w:rPr>
              <w:t>分</w:t>
            </w:r>
          </w:p>
        </w:tc>
        <w:tc>
          <w:tcPr>
            <w:tcW w:w="5895" w:type="dxa"/>
            <w:vAlign w:val="top"/>
          </w:tcPr>
          <w:p>
            <w:pPr>
              <w:pStyle w:val="TableText"/>
              <w:ind w:left="115" w:right="108" w:firstLine="9"/>
              <w:spacing w:before="170" w:line="315" w:lineRule="auto"/>
              <w:rPr/>
            </w:pPr>
            <w:r>
              <w:rPr>
                <w:spacing w:val="-5"/>
              </w:rPr>
              <w:t>普通话标准，语言流畅、言语清晰、语速适宜、表达准</w:t>
            </w:r>
            <w:r>
              <w:rPr>
                <w:spacing w:val="-1"/>
              </w:rPr>
              <w:t>确。善于倾听、交流，亲和力强，无不当言论。</w:t>
            </w:r>
          </w:p>
        </w:tc>
      </w:tr>
      <w:tr>
        <w:trPr>
          <w:trHeight w:val="1419" w:hRule="atLeast"/>
        </w:trPr>
        <w:tc>
          <w:tcPr>
            <w:tcW w:w="829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73"/>
              <w:spacing w:before="78" w:line="236" w:lineRule="auto"/>
              <w:rPr/>
            </w:pPr>
            <w:r>
              <w:rPr/>
              <w:t>5</w:t>
            </w:r>
          </w:p>
        </w:tc>
        <w:tc>
          <w:tcPr>
            <w:tcW w:w="1334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8"/>
              <w:spacing w:before="78" w:line="216" w:lineRule="auto"/>
              <w:rPr/>
            </w:pPr>
            <w:r>
              <w:rPr>
                <w:spacing w:val="-7"/>
              </w:rPr>
              <w:t>思维品质</w:t>
            </w:r>
          </w:p>
        </w:tc>
        <w:tc>
          <w:tcPr>
            <w:tcW w:w="812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7"/>
              <w:spacing w:before="78" w:line="219" w:lineRule="auto"/>
              <w:rPr/>
            </w:pPr>
            <w:r>
              <w:rPr>
                <w:spacing w:val="-9"/>
              </w:rPr>
              <w:t>10</w:t>
            </w:r>
            <w:r>
              <w:rPr>
                <w:spacing w:val="-48"/>
              </w:rPr>
              <w:t xml:space="preserve"> </w:t>
            </w:r>
            <w:r>
              <w:rPr>
                <w:spacing w:val="-9"/>
              </w:rPr>
              <w:t>分</w:t>
            </w:r>
          </w:p>
        </w:tc>
        <w:tc>
          <w:tcPr>
            <w:tcW w:w="5895" w:type="dxa"/>
            <w:vAlign w:val="top"/>
          </w:tcPr>
          <w:p>
            <w:pPr>
              <w:pStyle w:val="TableText"/>
              <w:ind w:left="114" w:right="108" w:firstLine="15"/>
              <w:spacing w:before="172" w:line="317" w:lineRule="auto"/>
              <w:jc w:val="both"/>
              <w:rPr/>
            </w:pPr>
            <w:r>
              <w:rPr>
                <w:spacing w:val="-5"/>
              </w:rPr>
              <w:t>思维缜密，逻辑严谨。具有系统化、批判性思维。能迅</w:t>
            </w:r>
            <w:r>
              <w:rPr>
                <w:spacing w:val="-4"/>
              </w:rPr>
              <w:t>速准确理解与分析问题，思考全面，应变灵活，具有创</w:t>
            </w:r>
            <w:r>
              <w:rPr>
                <w:spacing w:val="-1"/>
              </w:rPr>
              <w:t>新性解决问题的思路和方法。</w:t>
            </w:r>
          </w:p>
        </w:tc>
      </w:tr>
      <w:tr>
        <w:trPr>
          <w:trHeight w:val="1839" w:hRule="atLeast"/>
        </w:trPr>
        <w:tc>
          <w:tcPr>
            <w:tcW w:w="829" w:type="dxa"/>
            <w:vAlign w:val="top"/>
          </w:tcPr>
          <w:p>
            <w:pPr>
              <w:spacing w:line="359" w:lineRule="auto"/>
              <w:rPr>
                <w:rFonts w:ascii="Arial"/>
                <w:sz w:val="21"/>
              </w:rPr>
            </w:pPr>
            <w:r/>
          </w:p>
          <w:p>
            <w:pPr>
              <w:spacing w:line="3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72"/>
              <w:spacing w:before="78" w:line="236" w:lineRule="auto"/>
              <w:rPr/>
            </w:pPr>
            <w:r>
              <w:rPr/>
              <w:t>6</w:t>
            </w:r>
          </w:p>
        </w:tc>
        <w:tc>
          <w:tcPr>
            <w:tcW w:w="1334" w:type="dxa"/>
            <w:vAlign w:val="top"/>
          </w:tcPr>
          <w:p>
            <w:pPr>
              <w:spacing w:line="359" w:lineRule="auto"/>
              <w:rPr>
                <w:rFonts w:ascii="Arial"/>
                <w:sz w:val="21"/>
              </w:rPr>
            </w:pPr>
            <w:r/>
          </w:p>
          <w:p>
            <w:pPr>
              <w:spacing w:line="3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2"/>
              <w:spacing w:before="78" w:line="217" w:lineRule="auto"/>
              <w:rPr/>
            </w:pPr>
            <w:r>
              <w:rPr>
                <w:spacing w:val="-3"/>
              </w:rPr>
              <w:t>教学设计</w:t>
            </w:r>
          </w:p>
        </w:tc>
        <w:tc>
          <w:tcPr>
            <w:tcW w:w="812" w:type="dxa"/>
            <w:vAlign w:val="top"/>
          </w:tcPr>
          <w:p>
            <w:pPr>
              <w:spacing w:line="359" w:lineRule="auto"/>
              <w:rPr>
                <w:rFonts w:ascii="Arial"/>
                <w:sz w:val="21"/>
              </w:rPr>
            </w:pPr>
            <w:r/>
          </w:p>
          <w:p>
            <w:pPr>
              <w:spacing w:line="3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1"/>
              <w:spacing w:before="78" w:line="219" w:lineRule="auto"/>
              <w:rPr/>
            </w:pPr>
            <w:r>
              <w:rPr>
                <w:spacing w:val="-7"/>
              </w:rPr>
              <w:t>25</w:t>
            </w:r>
            <w:r>
              <w:rPr>
                <w:spacing w:val="-48"/>
              </w:rPr>
              <w:t xml:space="preserve"> </w:t>
            </w:r>
            <w:r>
              <w:rPr>
                <w:spacing w:val="-7"/>
              </w:rPr>
              <w:t>分</w:t>
            </w:r>
          </w:p>
        </w:tc>
        <w:tc>
          <w:tcPr>
            <w:tcW w:w="5895" w:type="dxa"/>
            <w:vAlign w:val="top"/>
          </w:tcPr>
          <w:p>
            <w:pPr>
              <w:pStyle w:val="TableText"/>
              <w:ind w:left="120" w:right="108" w:firstLine="1"/>
              <w:spacing w:before="170" w:line="319" w:lineRule="auto"/>
              <w:jc w:val="both"/>
              <w:rPr/>
            </w:pPr>
            <w:r>
              <w:rPr>
                <w:spacing w:val="-5"/>
              </w:rPr>
              <w:t>贯彻立德树人要求，突出课程思政。把握学科前沿，具</w:t>
            </w:r>
            <w:r>
              <w:rPr>
                <w:spacing w:val="-4"/>
              </w:rPr>
              <w:t>有较高学科素养。备课充分，认真撰写教案</w:t>
            </w:r>
            <w:r>
              <w:rPr>
                <w:spacing w:val="-5"/>
              </w:rPr>
              <w:t>。了解课程</w:t>
            </w:r>
            <w:r>
              <w:rPr>
                <w:spacing w:val="-4"/>
              </w:rPr>
              <w:t>目标与要求，准确把握教学内容。教学形式</w:t>
            </w:r>
            <w:r>
              <w:rPr>
                <w:spacing w:val="-5"/>
              </w:rPr>
              <w:t>与方法恰当</w:t>
            </w:r>
            <w:r>
              <w:rPr>
                <w:spacing w:val="-2"/>
              </w:rPr>
              <w:t>多样。具有较高的数字素养。</w:t>
            </w:r>
          </w:p>
        </w:tc>
      </w:tr>
      <w:tr>
        <w:trPr>
          <w:trHeight w:val="2289" w:hRule="atLeast"/>
        </w:trPr>
        <w:tc>
          <w:tcPr>
            <w:tcW w:w="829" w:type="dxa"/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72"/>
              <w:spacing w:before="78" w:line="236" w:lineRule="auto"/>
              <w:rPr/>
            </w:pPr>
            <w:r>
              <w:rPr/>
              <w:t>7</w:t>
            </w:r>
          </w:p>
        </w:tc>
        <w:tc>
          <w:tcPr>
            <w:tcW w:w="1334" w:type="dxa"/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2"/>
              <w:spacing w:before="78" w:line="217" w:lineRule="auto"/>
              <w:rPr/>
            </w:pPr>
            <w:r>
              <w:rPr>
                <w:spacing w:val="-3"/>
              </w:rPr>
              <w:t>教学实施</w:t>
            </w:r>
          </w:p>
        </w:tc>
        <w:tc>
          <w:tcPr>
            <w:tcW w:w="812" w:type="dxa"/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0"/>
              <w:spacing w:before="78" w:line="219" w:lineRule="auto"/>
              <w:rPr/>
            </w:pPr>
            <w:r>
              <w:rPr>
                <w:spacing w:val="-10"/>
              </w:rPr>
              <w:t>35</w:t>
            </w:r>
            <w:r>
              <w:rPr>
                <w:spacing w:val="-48"/>
              </w:rPr>
              <w:t xml:space="preserve"> </w:t>
            </w:r>
            <w:r>
              <w:rPr>
                <w:spacing w:val="-10"/>
              </w:rPr>
              <w:t>分</w:t>
            </w:r>
          </w:p>
        </w:tc>
        <w:tc>
          <w:tcPr>
            <w:tcW w:w="5895" w:type="dxa"/>
            <w:vAlign w:val="top"/>
          </w:tcPr>
          <w:p>
            <w:pPr>
              <w:pStyle w:val="TableText"/>
              <w:ind w:left="114" w:right="108"/>
              <w:spacing w:before="186" w:line="322" w:lineRule="auto"/>
              <w:jc w:val="both"/>
              <w:rPr/>
            </w:pPr>
            <w:r>
              <w:rPr>
                <w:spacing w:val="-4"/>
              </w:rPr>
              <w:t>教学过程融入课程思政，突出重点难点。有效组织教学</w:t>
            </w:r>
            <w:r>
              <w:rPr>
                <w:spacing w:val="-4"/>
              </w:rPr>
              <w:t>活动，积极创设情境，激发学生学习动机。教学内容呈</w:t>
            </w:r>
            <w:r>
              <w:rPr>
                <w:spacing w:val="-4"/>
              </w:rPr>
              <w:t>现和表达清晰、准确，联系实际，符合学生特点。教学</w:t>
            </w:r>
            <w:r>
              <w:rPr>
                <w:spacing w:val="-4"/>
              </w:rPr>
              <w:t>环节安排合理，时间节奏控制恰当。合理运用板书和多</w:t>
            </w:r>
            <w:r>
              <w:rPr>
                <w:spacing w:val="-2"/>
              </w:rPr>
              <w:t>媒体辅助教学。</w:t>
            </w:r>
          </w:p>
        </w:tc>
      </w:tr>
      <w:tr>
        <w:trPr>
          <w:trHeight w:val="1119" w:hRule="atLeast"/>
        </w:trPr>
        <w:tc>
          <w:tcPr>
            <w:tcW w:w="829" w:type="dxa"/>
            <w:vAlign w:val="top"/>
          </w:tcPr>
          <w:p>
            <w:pPr>
              <w:spacing w:line="4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72"/>
              <w:spacing w:before="78" w:line="236" w:lineRule="auto"/>
              <w:rPr/>
            </w:pPr>
            <w:r>
              <w:rPr/>
              <w:t>8</w:t>
            </w:r>
          </w:p>
        </w:tc>
        <w:tc>
          <w:tcPr>
            <w:tcW w:w="1334" w:type="dxa"/>
            <w:vAlign w:val="top"/>
          </w:tcPr>
          <w:p>
            <w:pPr>
              <w:spacing w:line="4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2"/>
              <w:spacing w:before="78" w:line="217" w:lineRule="auto"/>
              <w:rPr/>
            </w:pPr>
            <w:r>
              <w:rPr>
                <w:spacing w:val="-3"/>
              </w:rPr>
              <w:t>教学评价</w:t>
            </w:r>
          </w:p>
        </w:tc>
        <w:tc>
          <w:tcPr>
            <w:tcW w:w="812" w:type="dxa"/>
            <w:vAlign w:val="top"/>
          </w:tcPr>
          <w:p>
            <w:pPr>
              <w:spacing w:line="4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4"/>
              <w:spacing w:before="78" w:line="219" w:lineRule="auto"/>
              <w:rPr/>
            </w:pPr>
            <w:r>
              <w:rPr>
                <w:spacing w:val="-11"/>
              </w:rPr>
              <w:t>5</w:t>
            </w:r>
            <w:r>
              <w:rPr>
                <w:spacing w:val="-49"/>
              </w:rPr>
              <w:t xml:space="preserve"> </w:t>
            </w:r>
            <w:r>
              <w:rPr>
                <w:spacing w:val="-11"/>
              </w:rPr>
              <w:t>分</w:t>
            </w:r>
          </w:p>
        </w:tc>
        <w:tc>
          <w:tcPr>
            <w:tcW w:w="5895" w:type="dxa"/>
            <w:vAlign w:val="top"/>
          </w:tcPr>
          <w:p>
            <w:pPr>
              <w:pStyle w:val="TableText"/>
              <w:ind w:left="114" w:right="108"/>
              <w:spacing w:before="232" w:line="324" w:lineRule="auto"/>
              <w:rPr/>
            </w:pPr>
            <w:r>
              <w:rPr>
                <w:spacing w:val="-4"/>
              </w:rPr>
              <w:t>科学有效地对学生及教学效果进行客观评价。有较强的</w:t>
            </w:r>
            <w:r>
              <w:rPr>
                <w:spacing w:val="-2"/>
              </w:rPr>
              <w:t>教学反思能力。</w:t>
            </w:r>
          </w:p>
        </w:tc>
      </w:tr>
    </w:tbl>
    <w:p>
      <w:pPr>
        <w:pStyle w:val="BodyText"/>
        <w:ind w:left="33"/>
        <w:spacing w:before="224" w:line="218" w:lineRule="auto"/>
        <w:rPr>
          <w:sz w:val="28"/>
          <w:szCs w:val="28"/>
        </w:rPr>
      </w:pPr>
      <w:r>
        <w:rPr>
          <w:sz w:val="28"/>
          <w:szCs w:val="28"/>
          <w:spacing w:val="-3"/>
        </w:rPr>
        <w:t>注：面试成绩满分为</w:t>
      </w:r>
      <w:r>
        <w:rPr>
          <w:sz w:val="28"/>
          <w:szCs w:val="28"/>
          <w:spacing w:val="-40"/>
        </w:rPr>
        <w:t xml:space="preserve"> </w:t>
      </w:r>
      <w:r>
        <w:rPr>
          <w:sz w:val="28"/>
          <w:szCs w:val="28"/>
          <w:spacing w:val="-3"/>
        </w:rPr>
        <w:t>100</w:t>
      </w:r>
      <w:r>
        <w:rPr>
          <w:sz w:val="28"/>
          <w:szCs w:val="28"/>
          <w:spacing w:val="-59"/>
        </w:rPr>
        <w:t xml:space="preserve"> </w:t>
      </w:r>
      <w:r>
        <w:rPr>
          <w:sz w:val="28"/>
          <w:szCs w:val="28"/>
          <w:spacing w:val="-3"/>
        </w:rPr>
        <w:t>分，60</w:t>
      </w:r>
      <w:r>
        <w:rPr>
          <w:sz w:val="28"/>
          <w:szCs w:val="28"/>
          <w:spacing w:val="-58"/>
        </w:rPr>
        <w:t xml:space="preserve"> </w:t>
      </w:r>
      <w:r>
        <w:rPr>
          <w:sz w:val="28"/>
          <w:szCs w:val="28"/>
          <w:spacing w:val="-3"/>
        </w:rPr>
        <w:t>分及以上为合格。</w:t>
      </w:r>
    </w:p>
    <w:sectPr>
      <w:footerReference w:type="default" r:id="rId8"/>
      <w:pgSz w:w="11906" w:h="16839"/>
      <w:pgMar w:top="1431" w:right="1515" w:bottom="1781" w:left="1515" w:header="0" w:footer="1531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">
    <w:panose1 w:val="020B0503020204020204"/>
    <w:charset w:val="86"/>
    <w:family w:val="auto"/>
    <w:pitch w:val="variable"/>
    <w:sig w:usb0="80000287" w:usb1="2ACF3C50" w:usb2="00000016" w:usb3="00000000" w:csb0="0004001F" w:csb1="00000000"/>
  </w:font>
  <w:font w:name="KaiT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firstLine="16"/>
      <w:spacing w:line="60" w:lineRule="exact"/>
      <w:rPr/>
    </w:pPr>
    <w:r>
      <w:rPr>
        <w:position w:val="-1"/>
      </w:rPr>
      <w:drawing>
        <wp:inline distT="0" distB="0" distL="0" distR="0">
          <wp:extent cx="5615940" cy="38100"/>
          <wp:effectExtent l="0" t="0" r="0" b="0"/>
          <wp:docPr id="2" name="IM 2"/>
          <wp:cNvGraphicFramePr/>
          <a:graphic>
            <a:graphicData uri="http://schemas.openxmlformats.org/drawingml/2006/picture">
              <pic:pic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5615940" cy="38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07"/>
      <w:spacing w:line="181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</w:rPr>
      <w:t>— 2 —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684"/>
      <w:spacing w:line="181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</w:rPr>
      <w:t>— 3 —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05"/>
      <w:spacing w:line="181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</w:rPr>
      <w:t>— 4 —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703"/>
      <w:spacing w:line="178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  <w:spacing w:val="-1"/>
      </w:rPr>
      <w:t>—</w:t>
    </w:r>
    <w:r>
      <w:rPr>
        <w:rFonts w:ascii="Times New Roman" w:hAnsi="Times New Roman" w:eastAsia="Times New Roman" w:cs="Times New Roman"/>
        <w:sz w:val="28"/>
        <w:szCs w:val="28"/>
        <w:spacing w:val="7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1"/>
      </w:rPr>
      <w:t>5 —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FangSong" w:hAnsi="FangSong" w:eastAsia="FangSong" w:cs="FangSong"/>
      <w:sz w:val="31"/>
      <w:szCs w:val="31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FangSong" w:hAnsi="FangSong" w:eastAsia="FangSong" w:cs="FangSong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settings" Target="settings.xml"/><Relationship Id="rId8" Type="http://schemas.openxmlformats.org/officeDocument/2006/relationships/footer" Target="footer5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hyperlink" Target="http://sdgspxpt.gspxonline.com/" TargetMode="External"/><Relationship Id="rId4" Type="http://schemas.openxmlformats.org/officeDocument/2006/relationships/footer" Target="footer2.xml"/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1" Type="http://schemas.openxmlformats.org/officeDocument/2006/relationships/fontTable" Target="fontTable.xml"/><Relationship Id="rId10" Type="http://schemas.openxmlformats.org/officeDocument/2006/relationships/styles" Target="styles.xml"/><Relationship Id="rId1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山东省教育厅</dc:title>
  <dc:creator>文印2</dc:creator>
  <dcterms:created xsi:type="dcterms:W3CDTF">2025-10-24T17:35:05Z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2025-10-30T14:48:30</vt:filetime>
  </property>
</Properties>
</file>