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46CD">
      <w:pPr>
        <w:jc w:val="center"/>
        <w:rPr>
          <w:rFonts w:hint="eastAsia" w:ascii="宋体" w:hAnsi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亮点课堂案例展示</w:t>
      </w:r>
    </w:p>
    <w:p w14:paraId="12E67CEB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（第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val="en-US" w:eastAsia="zh-CN"/>
        </w:rPr>
        <w:t>十三</w:t>
      </w: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期）</w:t>
      </w:r>
    </w:p>
    <w:p w14:paraId="6E3A1E21">
      <w:pPr>
        <w:spacing w:line="245" w:lineRule="auto"/>
        <w:jc w:val="center"/>
        <w:rPr>
          <w:lang w:eastAsia="zh-CN"/>
        </w:rPr>
      </w:pPr>
    </w:p>
    <w:p w14:paraId="464D0E03">
      <w:pPr>
        <w:spacing w:before="113" w:line="225" w:lineRule="auto"/>
        <w:jc w:val="center"/>
        <w:outlineLvl w:val="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  <w:lang w:eastAsia="zh-CN"/>
        </w:rPr>
        <w:t>岗课融合·</w:t>
      </w: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eastAsia="zh-CN"/>
        </w:rPr>
        <w:t>双导师教学</w:t>
      </w:r>
    </w:p>
    <w:p w14:paraId="110D0239">
      <w:pPr>
        <w:tabs>
          <w:tab w:val="left" w:pos="839"/>
        </w:tabs>
        <w:spacing w:before="198" w:line="225" w:lineRule="auto"/>
        <w:ind w:firstLine="1494" w:firstLineChars="400"/>
        <w:jc w:val="both"/>
        <w:rPr>
          <w:rFonts w:ascii="宋体" w:hAnsi="宋体" w:eastAsia="宋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36"/>
          <w:szCs w:val="36"/>
          <w:lang w:eastAsia="zh-CN"/>
        </w:rPr>
        <w:t>—</w:t>
      </w:r>
      <w:r>
        <w:rPr>
          <w:rFonts w:ascii="宋体" w:hAnsi="宋体" w:eastAsia="宋体" w:cs="宋体"/>
          <w:b/>
          <w:bCs/>
          <w:spacing w:val="6"/>
          <w:sz w:val="36"/>
          <w:szCs w:val="36"/>
          <w:lang w:eastAsia="zh-CN"/>
        </w:rPr>
        <w:t>以</w:t>
      </w:r>
      <w:r>
        <w:rPr>
          <w:rFonts w:hint="eastAsia" w:ascii="宋体" w:hAnsi="宋体" w:eastAsia="宋体" w:cs="宋体"/>
          <w:b/>
          <w:bCs/>
          <w:spacing w:val="6"/>
          <w:sz w:val="36"/>
          <w:szCs w:val="36"/>
          <w:lang w:val="en-US" w:eastAsia="zh-CN"/>
        </w:rPr>
        <w:t>艺术学院</w:t>
      </w:r>
      <w:r>
        <w:rPr>
          <w:rFonts w:ascii="宋体" w:hAnsi="宋体" w:eastAsia="宋体" w:cs="宋体"/>
          <w:b/>
          <w:bCs/>
          <w:spacing w:val="6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6"/>
          <w:sz w:val="36"/>
          <w:szCs w:val="36"/>
          <w:lang w:eastAsia="zh-CN"/>
        </w:rPr>
        <w:t>中国民族民间舞蹈</w:t>
      </w:r>
      <w:r>
        <w:rPr>
          <w:rFonts w:ascii="宋体" w:hAnsi="宋体" w:eastAsia="宋体" w:cs="宋体"/>
          <w:b/>
          <w:bCs/>
          <w:spacing w:val="6"/>
          <w:sz w:val="36"/>
          <w:szCs w:val="36"/>
          <w:lang w:eastAsia="zh-CN"/>
        </w:rPr>
        <w:t>》为例</w:t>
      </w:r>
    </w:p>
    <w:p w14:paraId="7741B16D">
      <w:pPr>
        <w:spacing w:line="285" w:lineRule="auto"/>
        <w:jc w:val="both"/>
        <w:rPr>
          <w:lang w:eastAsia="zh-CN"/>
        </w:rPr>
      </w:pPr>
    </w:p>
    <w:p w14:paraId="6D1B94D8">
      <w:pPr>
        <w:pStyle w:val="2"/>
        <w:spacing w:before="91" w:line="338" w:lineRule="auto"/>
        <w:ind w:right="-1" w:firstLine="600" w:firstLineChars="20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《中国民族民间舞蹈》是舞蹈表演专业的核心课程，旨在</w:t>
      </w:r>
      <w:r>
        <w:rPr>
          <w:sz w:val="30"/>
          <w:szCs w:val="30"/>
          <w:lang w:eastAsia="zh-CN"/>
        </w:rPr>
        <w:t>让</w:t>
      </w:r>
      <w:r>
        <w:rPr>
          <w:rFonts w:hint="eastAsia"/>
          <w:sz w:val="30"/>
          <w:szCs w:val="30"/>
          <w:lang w:eastAsia="zh-CN"/>
        </w:rPr>
        <w:t>学生掌握中国民族民间舞蹈的典型风格动律和特有的表演形式、理解民族独特的文化，从而提高学生的舞蹈表现力以及艺术综合素质。课程通过</w:t>
      </w:r>
      <w:r>
        <w:rPr>
          <w:sz w:val="30"/>
          <w:szCs w:val="30"/>
          <w:lang w:eastAsia="zh-CN"/>
        </w:rPr>
        <w:t>校内专业教师与校外实践导师协同指导</w:t>
      </w:r>
      <w:r>
        <w:rPr>
          <w:rFonts w:hint="eastAsia"/>
          <w:sz w:val="30"/>
          <w:szCs w:val="30"/>
          <w:lang w:eastAsia="zh-CN"/>
        </w:rPr>
        <w:t>的“</w:t>
      </w:r>
      <w:r>
        <w:rPr>
          <w:sz w:val="30"/>
          <w:szCs w:val="30"/>
          <w:lang w:eastAsia="zh-CN"/>
        </w:rPr>
        <w:t>双导师制</w:t>
      </w:r>
      <w:r>
        <w:rPr>
          <w:rFonts w:hint="eastAsia"/>
          <w:sz w:val="30"/>
          <w:szCs w:val="30"/>
          <w:lang w:eastAsia="zh-CN"/>
        </w:rPr>
        <w:t>教学”，</w:t>
      </w:r>
      <w:r>
        <w:rPr>
          <w:sz w:val="30"/>
          <w:szCs w:val="30"/>
          <w:lang w:eastAsia="zh-CN"/>
        </w:rPr>
        <w:t>构建“理论-实践-职业”三维培养体系的创新教学模式。其核心在于打破传统教育“单一主体、封闭环境”的局限，形成知识互补、资源联动、过程共管的育人闭环。</w:t>
      </w:r>
    </w:p>
    <w:p w14:paraId="0672A6CD">
      <w:pPr>
        <w:pStyle w:val="2"/>
        <w:spacing w:before="91" w:line="338" w:lineRule="auto"/>
        <w:ind w:right="-1"/>
        <w:jc w:val="center"/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drawing>
          <wp:inline distT="0" distB="0" distL="114300" distR="114300">
            <wp:extent cx="5345430" cy="3383915"/>
            <wp:effectExtent l="0" t="0" r="7620" b="6985"/>
            <wp:docPr id="1" name="图片 1" descr="亮点课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亮点课堂3"/>
                    <pic:cNvPicPr>
                      <a:picLocks noChangeAspect="1"/>
                    </pic:cNvPicPr>
                  </pic:nvPicPr>
                  <pic:blipFill>
                    <a:blip r:embed="rId5"/>
                    <a:srcRect t="21308" b="22120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9090">
      <w:pPr>
        <w:pStyle w:val="2"/>
        <w:spacing w:before="51" w:line="339" w:lineRule="auto"/>
        <w:ind w:left="253" w:right="-1" w:firstLine="561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“双导师制”教学融合传统与现代</w:t>
      </w:r>
      <w:r>
        <w:rPr>
          <w:spacing w:val="-4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eastAsia="zh-CN"/>
        </w:rPr>
        <w:t>非遗传承人团队负责传授原生态技艺，通过动作示范、历史讲解，传递“双棒”背后的农耕文化内涵。例如，经典动作“狮子张口”“鹞子翻身”均源自田间劳作场景，传承人强调“握棒如握锄，踏步如夯土”的力道美学。艺术学院专业教师将传统技艺融入现代舞蹈教育体系，开发标准化课程，提炼动作规范，并设计符合学生体能特点的教学方案，实现非遗技艺的“可教、可学、可演”。</w:t>
      </w:r>
    </w:p>
    <w:p w14:paraId="0FDFA145">
      <w:pPr>
        <w:pStyle w:val="2"/>
        <w:spacing w:before="51" w:line="339" w:lineRule="auto"/>
        <w:ind w:left="253" w:right="-1" w:firstLine="56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241300</wp:posOffset>
            </wp:positionV>
            <wp:extent cx="5705475" cy="2981960"/>
            <wp:effectExtent l="0" t="0" r="9525" b="8890"/>
            <wp:wrapSquare wrapText="bothSides"/>
            <wp:docPr id="4" name="图片 4" descr="亮点课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亮点课堂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E5C42">
      <w:pPr>
        <w:pStyle w:val="2"/>
        <w:spacing w:before="51" w:line="339" w:lineRule="auto"/>
        <w:ind w:left="253" w:right="-1" w:firstLine="561"/>
        <w:jc w:val="both"/>
        <w:rPr>
          <w:rFonts w:hint="eastAsia"/>
          <w:lang w:eastAsia="zh-CN"/>
        </w:rPr>
      </w:pPr>
    </w:p>
    <w:p w14:paraId="3D68BA06">
      <w:pPr>
        <w:pStyle w:val="2"/>
        <w:spacing w:before="51" w:line="339" w:lineRule="auto"/>
        <w:ind w:left="253" w:right="-1" w:firstLine="561"/>
        <w:jc w:val="both"/>
        <w:rPr>
          <w:rFonts w:hint="eastAsia"/>
          <w:lang w:eastAsia="zh-CN"/>
        </w:rPr>
      </w:pPr>
    </w:p>
    <w:p w14:paraId="73E1079C">
      <w:pPr>
        <w:pStyle w:val="2"/>
        <w:spacing w:before="51" w:line="339" w:lineRule="auto"/>
        <w:ind w:right="1511"/>
        <w:jc w:val="center"/>
        <w:rPr>
          <w:lang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2B1172F3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34F1CB42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085CCF01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2F721AC4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4FFCB047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30FD65BF">
      <w:pPr>
        <w:pStyle w:val="2"/>
        <w:spacing w:before="49" w:line="328" w:lineRule="auto"/>
        <w:ind w:left="252" w:right="-1" w:firstLine="531"/>
        <w:jc w:val="both"/>
        <w:rPr>
          <w:rFonts w:hint="eastAsia"/>
          <w:lang w:eastAsia="zh-CN"/>
        </w:rPr>
      </w:pPr>
    </w:p>
    <w:p w14:paraId="449BECDC">
      <w:pPr>
        <w:pStyle w:val="2"/>
        <w:spacing w:before="49" w:line="328" w:lineRule="auto"/>
        <w:ind w:left="252" w:right="-1" w:firstLine="531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舞蹈专业“双导师制”教学绝非简单的“1+1师资叠加”，而是以舞蹈行业需求为锚点、以学术深度为引擎、以商业价值为杠杆的育人体系重构。它让每一滴汗水都折射市场星光，让每一次旋转都紧扣时代脉搏，最终锻造出“能编能导、能演能创、能研能商”的新时代舞蹈生力军，为行业高质量发展注入永续动能。</w:t>
      </w:r>
    </w:p>
    <w:p w14:paraId="3B8FFACD">
      <w:pPr>
        <w:spacing w:line="3142" w:lineRule="exact"/>
        <w:jc w:val="both"/>
        <w:rPr>
          <w:lang w:eastAsia="zh-CN"/>
        </w:rPr>
      </w:pPr>
    </w:p>
    <w:sectPr>
      <w:footerReference r:id="rId3" w:type="default"/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AE9D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C3730"/>
    <w:rsid w:val="009A3A6B"/>
    <w:rsid w:val="00AC3730"/>
    <w:rsid w:val="00FD730E"/>
    <w:rsid w:val="0F8858C9"/>
    <w:rsid w:val="1352320A"/>
    <w:rsid w:val="500F3CB3"/>
    <w:rsid w:val="60C53542"/>
    <w:rsid w:val="65AC3880"/>
    <w:rsid w:val="77EA0645"/>
    <w:rsid w:val="BDAF2EFB"/>
    <w:rsid w:val="ED7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556</Characters>
  <Lines>4</Lines>
  <Paragraphs>1</Paragraphs>
  <TotalTime>4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2025-03-15T01:15:00Z</dcterms:created>
  <dc:creator>Sid</dc:creator>
  <cp:lastModifiedBy>媛媛</cp:lastModifiedBy>
  <dcterms:modified xsi:type="dcterms:W3CDTF">2025-05-19T06:31:19Z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2025-04-22T10:59:18Z</vt:filetime>
  </property>
  <property fmtid="{D5CDD505-2E9C-101B-9397-08002B2CF9AE}" pid="4" name="KSOTemplateDocerSaveRecord">
    <vt:lpwstr>eyJoZGlkIjoiZDU3ZjE4OWEzYmFiNjdmNTFjZTBkNTE5YzdiODU1NWYiLCJ1c2VySWQiOiI0Mzc4Mzg4NDEifQ==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2A9E78BE258D49829C242C6B497D8EF8_13</vt:lpwstr>
  </property>
</Properties>
</file>