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center"/>
        <w:rPr>
          <w:b/>
          <w:bCs/>
          <w:sz w:val="44"/>
          <w:szCs w:val="44"/>
          <w:woUserID w:val="1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woUserID w:val="1"/>
        </w:rPr>
        <w:t>亮点课堂案例展示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center"/>
        <w:rPr>
          <w:b/>
          <w:bCs/>
          <w:sz w:val="36"/>
          <w:szCs w:val="36"/>
          <w:woUserID w:val="1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woUserID w:val="1"/>
        </w:rPr>
        <w:t>（第</w:t>
      </w:r>
      <w:r>
        <w:rPr>
          <w:rFonts w:hint="default" w:cs="宋体"/>
          <w:b/>
          <w:bCs/>
          <w:color w:val="FF0000"/>
          <w:sz w:val="36"/>
          <w:szCs w:val="36"/>
          <w:woUserID w:val="1"/>
        </w:rPr>
        <w:t>六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woUserID w:val="1"/>
        </w:rPr>
        <w:t>期）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center"/>
        <w:rPr>
          <w:rFonts w:hint="eastAsia" w:ascii="宋体" w:hAnsi="宋体" w:eastAsia="宋体" w:cs="宋体"/>
          <w:b/>
          <w:bCs/>
          <w:sz w:val="44"/>
          <w:szCs w:val="44"/>
          <w:woUserID w:val="1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woUserID w:val="1"/>
        </w:rPr>
        <w:t>深化</w:t>
      </w:r>
      <w:r>
        <w:rPr>
          <w:rFonts w:hint="eastAsia" w:ascii="宋体" w:hAnsi="宋体" w:eastAsia="宋体" w:cs="宋体"/>
          <w:b/>
          <w:bCs/>
          <w:sz w:val="44"/>
          <w:szCs w:val="44"/>
          <w:woUserID w:val="1"/>
        </w:rPr>
        <w:t>教学模式</w:t>
      </w:r>
      <w:r>
        <w:rPr>
          <w:rFonts w:hint="default" w:ascii="宋体" w:hAnsi="宋体" w:eastAsia="宋体" w:cs="宋体"/>
          <w:b/>
          <w:bCs/>
          <w:sz w:val="44"/>
          <w:szCs w:val="44"/>
          <w:woUserID w:val="1"/>
        </w:rPr>
        <w:t>改革</w:t>
      </w:r>
      <w:r>
        <w:rPr>
          <w:rFonts w:hint="eastAsia" w:ascii="宋体" w:hAnsi="宋体" w:eastAsia="宋体" w:cs="宋体"/>
          <w:b/>
          <w:bCs/>
          <w:sz w:val="44"/>
          <w:szCs w:val="44"/>
          <w:woUserID w:val="1"/>
        </w:rPr>
        <w:t> 提高</w:t>
      </w:r>
      <w:r>
        <w:rPr>
          <w:rFonts w:hint="default" w:ascii="宋体" w:hAnsi="宋体" w:eastAsia="宋体" w:cs="宋体"/>
          <w:b/>
          <w:bCs/>
          <w:sz w:val="44"/>
          <w:szCs w:val="44"/>
          <w:woUserID w:val="1"/>
        </w:rPr>
        <w:t>课堂</w:t>
      </w:r>
      <w:bookmarkStart w:id="1" w:name="_GoBack"/>
      <w:bookmarkEnd w:id="1"/>
      <w:r>
        <w:rPr>
          <w:rFonts w:hint="default" w:ascii="宋体" w:hAnsi="宋体" w:eastAsia="宋体" w:cs="宋体"/>
          <w:b/>
          <w:bCs/>
          <w:sz w:val="44"/>
          <w:szCs w:val="44"/>
          <w:woUserID w:val="1"/>
        </w:rPr>
        <w:t>教学</w:t>
      </w:r>
      <w:r>
        <w:rPr>
          <w:rFonts w:hint="eastAsia" w:ascii="宋体" w:hAnsi="宋体" w:eastAsia="宋体" w:cs="宋体"/>
          <w:b/>
          <w:bCs/>
          <w:sz w:val="44"/>
          <w:szCs w:val="44"/>
          <w:woUserID w:val="1"/>
        </w:rPr>
        <w:t>质量</w:t>
      </w:r>
    </w:p>
    <w:p>
      <w:pPr>
        <w:pStyle w:val="2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woUserID w:val="1"/>
        </w:rPr>
        <w:t xml:space="preserve">             </w:t>
      </w:r>
      <w:r>
        <w:rPr>
          <w:rFonts w:hint="eastAsia" w:ascii="宋体" w:hAnsi="宋体" w:eastAsia="宋体" w:cs="宋体"/>
          <w:sz w:val="36"/>
          <w:szCs w:val="36"/>
          <w:woUserID w:val="1"/>
        </w:rPr>
        <w:t xml:space="preserve">   </w:t>
      </w:r>
      <w:r>
        <w:rPr>
          <w:rFonts w:hint="eastAsia" w:ascii="宋体" w:hAnsi="宋体" w:eastAsia="宋体" w:cs="宋体"/>
          <w:sz w:val="36"/>
          <w:szCs w:val="36"/>
        </w:rPr>
        <w:t>—— 以《高等数学》课程为例</w:t>
      </w:r>
    </w:p>
    <w:p>
      <w:pPr>
        <w:ind w:firstLine="560" w:firstLineChars="200"/>
        <w:rPr>
          <w:rFonts w:ascii="仿宋" w:hAnsi="仿宋" w:eastAsia="仿宋" w:cs="宋体"/>
          <w:sz w:val="28"/>
        </w:rPr>
      </w:pPr>
      <w:bookmarkStart w:id="0" w:name="OLE_LINK1"/>
      <w:r>
        <w:rPr>
          <w:rFonts w:hint="eastAsia" w:ascii="仿宋" w:hAnsi="仿宋" w:eastAsia="仿宋" w:cs="宋体"/>
          <w:sz w:val="28"/>
        </w:rPr>
        <w:t xml:space="preserve">高等数学作为一门抽象性较强的学科，常被贴上“枯燥乏味”的标签。为激发学生的学习兴趣，高等数学教研室以国际数学节为契机，创新教学设计，将数学知识与趣味活动深度融合，打造了一堂兼具学术性与实践性的亮点课堂。课堂以“‘π’趣横生、数韵飞扬”为主题，以“校园重现刘徽割圆术”为核心亮点，通过课内外联动、历史与现代结合的方式，打破传统数学课堂的单一模式，为学生打造了一场别开生面的数学探索之旅。 </w:t>
      </w:r>
    </w:p>
    <w:p>
      <w:pPr>
        <w:ind w:firstLine="560" w:firstLineChars="200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王老师以“刘徽割圆术”为切入点，带领学生走出教室，来到校园内的篮球场，重现这一经典数学实验。教师手持测量工具，现场演示如何通过多边形逼近圆周，直观展示刘徽割圆术的原理。学生分组合作，使用卷尺和计算器测量圆形区域的周长与直径，计算圆周率的近似值，并记录数据。回到教室后，教师引导学生分析测量误差，探讨刘徽割圆术的科学意义及其对现代数学的影响。</w:t>
      </w:r>
    </w:p>
    <w:p>
      <w:pPr>
        <w:ind w:firstLine="432" w:firstLineChars="200"/>
        <w:rPr>
          <w:rFonts w:hint="eastAsia" w:ascii="仿宋" w:hAnsi="仿宋" w:eastAsia="仿宋" w:cs="宋体"/>
          <w:sz w:val="28"/>
        </w:rPr>
      </w:pPr>
      <w:r>
        <w:rPr>
          <w:rFonts w:ascii="Times New Roman" w:hAnsi="Times New Roman" w:eastAsia="Helvetica" w:cs="Times New Roman"/>
          <w:color w:val="060607"/>
          <w:spacing w:val="3"/>
          <w:szCs w:val="21"/>
          <w:shd w:val="clear" w:color="auto" w:fill="FFFFFF"/>
        </w:rPr>
        <w:drawing>
          <wp:inline distT="0" distB="0" distL="114300" distR="114300">
            <wp:extent cx="2647315" cy="1787525"/>
            <wp:effectExtent l="0" t="0" r="4445" b="10795"/>
            <wp:docPr id="5" name="图片 5" descr="IMG_20250328_11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50328_1135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Helvetica" w:cs="Times New Roman"/>
          <w:color w:val="060607"/>
          <w:spacing w:val="3"/>
          <w:szCs w:val="21"/>
          <w:shd w:val="clear" w:color="auto" w:fill="FFFFFF"/>
        </w:rPr>
        <w:drawing>
          <wp:inline distT="0" distB="0" distL="114300" distR="114300">
            <wp:extent cx="2413000" cy="1810385"/>
            <wp:effectExtent l="0" t="0" r="10160" b="3175"/>
            <wp:docPr id="3" name="图片 3" descr="IMG_20250328_114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0328_1142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通过“校园重现刘徽割圆术”，学生不仅掌握了圆周率的计算原理，还深刻体会到数学与生活的紧密联系。课前预习、课中互动和课后延伸任务，有效提升了学生的团队协作能力、创新思维与表达能力。</w:t>
      </w:r>
    </w:p>
    <w:p>
      <w:pPr>
        <w:ind w:firstLine="560" w:firstLineChars="200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高等数学课程教学</w:t>
      </w:r>
      <w:r>
        <w:rPr>
          <w:rFonts w:hint="default" w:ascii="仿宋" w:hAnsi="仿宋" w:eastAsia="仿宋" w:cs="宋体"/>
          <w:sz w:val="28"/>
          <w:woUserID w:val="1"/>
        </w:rPr>
        <w:t>模式</w:t>
      </w:r>
      <w:r>
        <w:rPr>
          <w:rFonts w:hint="eastAsia" w:ascii="仿宋" w:hAnsi="仿宋" w:eastAsia="仿宋" w:cs="宋体"/>
          <w:sz w:val="28"/>
        </w:rPr>
        <w:t>改革是一次大胆且成功的尝试，它为传统的高等数学</w:t>
      </w:r>
      <w:r>
        <w:rPr>
          <w:rFonts w:hint="default" w:ascii="仿宋" w:hAnsi="仿宋" w:eastAsia="仿宋" w:cs="宋体"/>
          <w:sz w:val="28"/>
          <w:woUserID w:val="1"/>
        </w:rPr>
        <w:t>课程</w:t>
      </w:r>
      <w:r>
        <w:rPr>
          <w:rFonts w:hint="eastAsia" w:ascii="仿宋" w:hAnsi="仿宋" w:eastAsia="仿宋" w:cs="宋体"/>
          <w:sz w:val="28"/>
        </w:rPr>
        <w:t>教学注入了新的活力，让抽象的数学知识变得鲜活可感。这种以学生为中心的教学模式，强调学生的主动参与和体验，激发了学生对数学的内在兴趣，使学生从被动的知识接受者转变为主动的探索者。</w:t>
      </w:r>
    </w:p>
    <w:bookmarkEnd w:id="0"/>
    <w:p/>
    <w:p>
      <w:pPr>
        <w:rPr>
          <w:rFonts w:ascii="Times New Roman" w:hAnsi="Times New Roman" w:eastAsia="Helvetica" w:cs="Times New Roman"/>
          <w:color w:val="060607"/>
          <w:spacing w:val="3"/>
          <w:szCs w:val="21"/>
          <w:shd w:val="clear" w:color="auto" w:fill="FFFFFF"/>
        </w:rPr>
      </w:pPr>
      <w:r>
        <w:rPr>
          <w:rFonts w:hint="eastAsia" w:ascii="Times New Roman" w:hAnsi="Times New Roman" w:cs="Times New Roman"/>
          <w:color w:val="060607"/>
          <w:spacing w:val="3"/>
          <w:szCs w:val="21"/>
          <w:shd w:val="clear" w:color="auto" w:fill="FFFFFF"/>
        </w:rPr>
        <w:t xml:space="preserve"> </w:t>
      </w:r>
      <w:r>
        <w:rPr>
          <w:rFonts w:ascii="Times New Roman" w:hAnsi="Times New Roman" w:eastAsia="Helvetica" w:cs="Times New Roman"/>
          <w:color w:val="060607"/>
          <w:spacing w:val="3"/>
          <w:szCs w:val="21"/>
          <w:shd w:val="clear" w:color="auto" w:fill="FFFFFF"/>
        </w:rPr>
        <w:drawing>
          <wp:inline distT="0" distB="0" distL="114300" distR="114300">
            <wp:extent cx="1753870" cy="2338705"/>
            <wp:effectExtent l="0" t="0" r="13970" b="8255"/>
            <wp:docPr id="7" name="图片 7" descr="65fdfaf667b29a95eeaeb90aff75e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5fdfaf667b29a95eeaeb90aff75e3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Helvetica" w:cs="Times New Roman"/>
          <w:color w:val="060607"/>
          <w:spacing w:val="3"/>
          <w:szCs w:val="21"/>
          <w:shd w:val="clear" w:color="auto" w:fill="FFFFFF"/>
        </w:rPr>
        <w:drawing>
          <wp:inline distT="0" distB="0" distL="0" distR="0">
            <wp:extent cx="2901315" cy="2346960"/>
            <wp:effectExtent l="0" t="0" r="9525" b="0"/>
            <wp:docPr id="8" name="图片 8" descr="C:\Users\lh\AppData\Roaming\DingTalk\576006589_v2\ImageFiles\cspace_5272219556_174431767062_IMG_20250328_115013.jpg_e951f846c159c3b697435e49e064f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h\AppData\Roaming\DingTalk\576006589_v2\ImageFiles\cspace_5272219556_174431767062_IMG_20250328_115013.jpg_e951f846c159c3b697435e49e064fe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Times New Roman" w:hAnsi="Times New Roman" w:eastAsia="Helvetica" w:cs="Times New Roman"/>
          <w:color w:val="060607"/>
          <w:spacing w:val="3"/>
          <w:szCs w:val="21"/>
          <w:shd w:val="clear" w:color="auto" w:fill="FFFFFF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Noto Sans Yi">
    <w:panose1 w:val="020B0502040504020204"/>
    <w:charset w:val="00"/>
    <w:family w:val="auto"/>
    <w:pitch w:val="default"/>
    <w:sig w:usb0="00000003" w:usb1="00050000" w:usb2="0008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42B12"/>
    <w:rsid w:val="004F6038"/>
    <w:rsid w:val="005B52A3"/>
    <w:rsid w:val="007170DF"/>
    <w:rsid w:val="00A810DA"/>
    <w:rsid w:val="00D8292E"/>
    <w:rsid w:val="00E84AAE"/>
    <w:rsid w:val="00FA49A6"/>
    <w:rsid w:val="00FE1DC3"/>
    <w:rsid w:val="04C052B6"/>
    <w:rsid w:val="267A4B30"/>
    <w:rsid w:val="38672FAD"/>
    <w:rsid w:val="3FD42B12"/>
    <w:rsid w:val="576C479B"/>
    <w:rsid w:val="5FED5E75"/>
    <w:rsid w:val="74B750B9"/>
    <w:rsid w:val="7B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733</Words>
  <Characters>733</Characters>
  <Lines>7</Lines>
  <Paragraphs>2</Paragraphs>
  <TotalTime>0</TotalTime>
  <ScaleCrop>false</ScaleCrop>
  <LinksUpToDate>false</LinksUpToDate>
  <CharactersWithSpaces>739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2025-03-29T22:36:00Z</dcterms:created>
  <dc:creator>万有引力</dc:creator>
  <cp:lastModifiedBy>小雪人不木乱</cp:lastModifiedBy>
  <dcterms:modified xsi:type="dcterms:W3CDTF">2025-04-14T16:56:36Z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E64C31797ECD44B69D1E5383B5E1DA35_11</vt:lpwstr>
  </property>
  <property fmtid="{D5CDD505-2E9C-101B-9397-08002B2CF9AE}" pid="4" name="KSOTemplateDocerSaveRecord">
    <vt:lpwstr>eyJoZGlkIjoiMzUzOWU5ZjA2MGI4MWFhYzJkNjA1NWRjZTQwZGRjMTEiLCJ1c2VySWQiOiI0MDA0NzU3ODkifQ==</vt:lpwstr>
  </property>
</Properties>
</file>