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BE63">
      <w:pPr>
        <w:widowControl/>
        <w:jc w:val="center"/>
        <w:rPr>
          <w:sz w:val="44"/>
          <w:szCs w:val="44"/>
        </w:rPr>
      </w:pPr>
      <w:r>
        <w:rPr>
          <w:rFonts w:ascii="黑体" w:hAnsi="宋体" w:eastAsia="黑体" w:cs="黑体"/>
          <w:color w:val="FF0000"/>
          <w:kern w:val="0"/>
          <w:sz w:val="44"/>
          <w:szCs w:val="44"/>
          <w:lang w:bidi="ar"/>
        </w:rPr>
        <w:t>亮点课堂案例展示</w:t>
      </w:r>
    </w:p>
    <w:p w14:paraId="76CD7B6B">
      <w:pPr>
        <w:widowControl/>
        <w:jc w:val="center"/>
        <w:rPr>
          <w:rFonts w:ascii="黑体" w:hAnsi="宋体" w:eastAsia="黑体" w:cs="黑体"/>
          <w:color w:val="FF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FF0000"/>
          <w:kern w:val="0"/>
          <w:sz w:val="44"/>
          <w:szCs w:val="44"/>
          <w:lang w:bidi="ar"/>
        </w:rPr>
        <w:t>（第</w:t>
      </w:r>
      <w:r>
        <w:rPr>
          <w:rFonts w:hint="eastAsia" w:ascii="黑体" w:hAnsi="宋体" w:eastAsia="黑体" w:cs="黑体"/>
          <w:color w:val="FF0000"/>
          <w:kern w:val="0"/>
          <w:sz w:val="44"/>
          <w:szCs w:val="44"/>
          <w:lang w:val="en-US" w:eastAsia="zh-CN" w:bidi="ar"/>
        </w:rPr>
        <w:t>五</w:t>
      </w:r>
      <w:r>
        <w:rPr>
          <w:rFonts w:ascii="黑体" w:hAnsi="宋体" w:eastAsia="黑体" w:cs="黑体"/>
          <w:color w:val="FF0000"/>
          <w:kern w:val="0"/>
          <w:sz w:val="44"/>
          <w:szCs w:val="44"/>
          <w:lang w:bidi="ar"/>
        </w:rPr>
        <w:t>期）</w:t>
      </w:r>
    </w:p>
    <w:p w14:paraId="7535CA71">
      <w:pPr>
        <w:widowControl/>
        <w:jc w:val="center"/>
        <w:rPr>
          <w:rFonts w:ascii="黑体" w:hAnsi="宋体" w:eastAsia="黑体" w:cs="黑体"/>
          <w:color w:val="FF0000"/>
          <w:kern w:val="0"/>
          <w:sz w:val="11"/>
          <w:szCs w:val="11"/>
          <w:lang w:bidi="ar"/>
        </w:rPr>
      </w:pPr>
    </w:p>
    <w:p w14:paraId="0BEBB4AF">
      <w:pPr>
        <w:widowControl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创新教学模式 提高育人质量</w:t>
      </w:r>
    </w:p>
    <w:p w14:paraId="232E2429">
      <w:pPr>
        <w:widowControl/>
        <w:ind w:firstLine="72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——以信息工程学院《网络综合布线设计与实施》课程“四步联动”教学模式改革为例</w:t>
      </w:r>
    </w:p>
    <w:p w14:paraId="42A33665">
      <w:pPr>
        <w:widowControl/>
        <w:ind w:firstLine="720"/>
        <w:jc w:val="center"/>
        <w:rPr>
          <w:rFonts w:hint="eastAsia" w:ascii="宋体" w:hAnsi="宋体" w:eastAsia="宋体" w:cs="宋体"/>
          <w:sz w:val="13"/>
          <w:szCs w:val="13"/>
        </w:rPr>
      </w:pPr>
    </w:p>
    <w:p w14:paraId="3C2E0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在数字化转型浪潮下，信息工程学院鼓励教师创新教学模式，以培养学生的实践能力和工程素养为目标，通过理论与实践深度融合的教学模式，课堂延伸至一线工程现场，打造别开生面的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智育匠人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课堂。</w:t>
      </w:r>
    </w:p>
    <w:p w14:paraId="4CAE9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《网络综合布线设计与实施》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课程依托学校信息中心真实场景，主讲教师苑领娟精心设计构建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“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四步联动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教学模式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，特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邀信息中心主任董麒参与指导，通过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“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认知-理论-实践-应用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闭环设计，实现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“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教室即机房，机房即课堂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的沉浸式教学。</w:t>
      </w:r>
    </w:p>
    <w:p w14:paraId="61E49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课前，苑老师通过学习通平台向学生发放图文资料、施工标准及操作视频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学生通过自主学习，初步建立了对网络布线的认知框架，为课堂学习奠定了良好基础。</w:t>
      </w:r>
    </w:p>
    <w:p w14:paraId="1895D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课上，苑老师以实物展示和案例分析为抓手，通过拆解网线、配线架和信息模块，学生直观理解了双绞线的线序标准、模块端接的工艺要求。理论讲解中融入工程思维，让抽象的概念变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具体可观。</w:t>
      </w:r>
    </w:p>
    <w:p w14:paraId="4A9EF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204470</wp:posOffset>
            </wp:positionV>
            <wp:extent cx="2940685" cy="1653540"/>
            <wp:effectExtent l="0" t="0" r="12065" b="3810"/>
            <wp:wrapNone/>
            <wp:docPr id="2" name="图片 2" descr="d7f5aaeb8782be5b923fab46cdd6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f5aaeb8782be5b923fab46cdd65d5"/>
                    <pic:cNvPicPr>
                      <a:picLocks noChangeAspect="1"/>
                    </pic:cNvPicPr>
                  </pic:nvPicPr>
                  <pic:blipFill>
                    <a:blip r:embed="rId4"/>
                    <a:srcRect l="156" r="156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DE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-108585</wp:posOffset>
            </wp:positionV>
            <wp:extent cx="2883535" cy="1621790"/>
            <wp:effectExtent l="0" t="0" r="12065" b="16510"/>
            <wp:wrapNone/>
            <wp:docPr id="1" name="图片 1" descr="e2a7bc11d62e28ccbfd27ea25cbd3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a7bc11d62e28ccbfd27ea25cbd3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17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1998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3210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39363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在实践环节，学生分组进行网线制作与测试。苑老师现场示范剥线、理线、端接等关键步骤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学生亲手操作，从反复练习中掌握了网线制作的核心技能，同时培养了严谨的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工程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态度。</w:t>
      </w:r>
    </w:p>
    <w:p w14:paraId="71385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76835</wp:posOffset>
            </wp:positionV>
            <wp:extent cx="2835910" cy="1593850"/>
            <wp:effectExtent l="0" t="0" r="2540" b="6350"/>
            <wp:wrapNone/>
            <wp:docPr id="3" name="图片 3" descr="79389070bfda1c6c1a15201803c0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389070bfda1c6c1a15201803c0e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79375</wp:posOffset>
            </wp:positionV>
            <wp:extent cx="2831465" cy="1593215"/>
            <wp:effectExtent l="0" t="0" r="6985" b="6985"/>
            <wp:wrapNone/>
            <wp:docPr id="4" name="图片 4" descr="cec0611d43a790f68686a51b6397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c0611d43a790f68686a51b6397d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E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13F0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39B21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0A0BF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015AA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课程特别邀请信息中心主任董麒带领学生参观信息中心机房。董主任结合机房的电源系统、精密空调、核心交换机及服务器集群，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带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学生近距离观察了线槽走线、机柜跳线的规范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</w:p>
    <w:p w14:paraId="0F10E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69850</wp:posOffset>
            </wp:positionV>
            <wp:extent cx="2856865" cy="1609725"/>
            <wp:effectExtent l="0" t="0" r="635" b="9525"/>
            <wp:wrapNone/>
            <wp:docPr id="5" name="图片 5" descr="038584af2270bc91b4b4eada76cf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8584af2270bc91b4b4eada76cfe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91440</wp:posOffset>
            </wp:positionV>
            <wp:extent cx="2812415" cy="1583690"/>
            <wp:effectExtent l="0" t="0" r="6985" b="16510"/>
            <wp:wrapNone/>
            <wp:docPr id="6" name="图片 6" descr="e9addb391ab2c796016e0bf94c33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9addb391ab2c796016e0bf94c33c7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ED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61C7D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9F72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3EBE1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A353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四步教学法环环相扣，学生从 “纸上谈兵” 走向 “知行合一”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不仅强化了学生的专业技能，更将工匠精神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厚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实践教学之中，激发了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对网络工程的兴趣，为其未来职业发展奠定了兼具技术深度与匠心温度的坚实基础。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7435"/>
    <w:rsid w:val="00A35C1F"/>
    <w:rsid w:val="00CC6323"/>
    <w:rsid w:val="00D81C6A"/>
    <w:rsid w:val="00E03049"/>
    <w:rsid w:val="0C943AA2"/>
    <w:rsid w:val="11C646FD"/>
    <w:rsid w:val="11EB4164"/>
    <w:rsid w:val="12D7495A"/>
    <w:rsid w:val="14B00D4D"/>
    <w:rsid w:val="18ED431E"/>
    <w:rsid w:val="1C7A5388"/>
    <w:rsid w:val="21FD6859"/>
    <w:rsid w:val="248C1C53"/>
    <w:rsid w:val="257A50C0"/>
    <w:rsid w:val="36472D8F"/>
    <w:rsid w:val="3C155574"/>
    <w:rsid w:val="41C71300"/>
    <w:rsid w:val="47960EDC"/>
    <w:rsid w:val="4FB57435"/>
    <w:rsid w:val="507C1E50"/>
    <w:rsid w:val="533C1542"/>
    <w:rsid w:val="5C255155"/>
    <w:rsid w:val="5ECD73AA"/>
    <w:rsid w:val="61F45CEA"/>
    <w:rsid w:val="674A631B"/>
    <w:rsid w:val="695A0B28"/>
    <w:rsid w:val="6CB25261"/>
    <w:rsid w:val="75232716"/>
    <w:rsid w:val="782F507F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677</Characters>
  <Lines>4</Lines>
  <Paragraphs>1</Paragraphs>
  <TotalTime>64</TotalTime>
  <ScaleCrop>false</ScaleCrop>
  <LinksUpToDate>false</LinksUpToDate>
  <CharactersWithSpaces>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2025-03-27T05:54:00Z</dcterms:created>
  <dc:creator>苑灵娟</dc:creator>
  <cp:lastModifiedBy>媛媛</cp:lastModifiedBy>
  <dcterms:modified xsi:type="dcterms:W3CDTF">2025-04-10T08:09:18Z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198E091FB6C849A4AAB6AE618E55C413_11</vt:lpwstr>
  </property>
  <property fmtid="{D5CDD505-2E9C-101B-9397-08002B2CF9AE}" pid="4" name="KSOTemplateDocerSaveRecord">
    <vt:lpwstr>eyJoZGlkIjoiZDU3ZjE4OWEzYmFiNjdmNTFjZTBkNTE5YzdiODU1NWYiLCJ1c2VySWQiOiI0Mzc4Mzg4NDEifQ==</vt:lpwstr>
  </property>
</Properties>
</file>